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8F" w:rsidRDefault="00FE3F8F" w:rsidP="008242AF">
      <w:pPr>
        <w:autoSpaceDE w:val="0"/>
        <w:autoSpaceDN w:val="0"/>
        <w:bidi/>
        <w:adjustRightInd w:val="0"/>
        <w:spacing w:after="0" w:line="240" w:lineRule="auto"/>
        <w:rPr>
          <w:rFonts w:asciiTheme="minorBidi" w:hAnsiTheme="minorBidi"/>
          <w:b/>
          <w:bCs/>
          <w:sz w:val="24"/>
          <w:szCs w:val="24"/>
        </w:rPr>
      </w:pPr>
      <w:r>
        <w:rPr>
          <w:rFonts w:asciiTheme="minorBidi" w:hAnsiTheme="minorBidi" w:hint="cs"/>
          <w:b/>
          <w:bCs/>
          <w:sz w:val="24"/>
          <w:szCs w:val="24"/>
          <w:rtl/>
        </w:rPr>
        <w:t>مصرف قطر المركزي</w:t>
      </w:r>
      <w:r w:rsidR="008242AF">
        <w:rPr>
          <w:rFonts w:asciiTheme="minorBidi" w:hAnsiTheme="minorBidi" w:hint="cs"/>
          <w:b/>
          <w:bCs/>
          <w:sz w:val="24"/>
          <w:szCs w:val="24"/>
          <w:rtl/>
        </w:rPr>
        <w:t xml:space="preserve"> </w:t>
      </w:r>
      <w:r w:rsidR="008242AF">
        <w:rPr>
          <w:rFonts w:asciiTheme="minorBidi" w:hAnsiTheme="minorBidi"/>
          <w:b/>
          <w:bCs/>
          <w:sz w:val="24"/>
          <w:szCs w:val="24"/>
        </w:rPr>
        <w:t xml:space="preserve">Qatar Central Bank                                                                                 </w:t>
      </w:r>
      <w:r>
        <w:rPr>
          <w:rFonts w:asciiTheme="minorBidi" w:hAnsiTheme="minorBidi" w:hint="cs"/>
          <w:b/>
          <w:bCs/>
          <w:sz w:val="24"/>
          <w:szCs w:val="24"/>
          <w:rtl/>
        </w:rPr>
        <w:t xml:space="preserve">                                                                                                 </w:t>
      </w:r>
    </w:p>
    <w:p w:rsidR="00FE3F8F" w:rsidRDefault="00FE3F8F" w:rsidP="0034523C">
      <w:pPr>
        <w:autoSpaceDE w:val="0"/>
        <w:autoSpaceDN w:val="0"/>
        <w:adjustRightInd w:val="0"/>
        <w:spacing w:after="0" w:line="240" w:lineRule="auto"/>
        <w:rPr>
          <w:rFonts w:asciiTheme="minorBidi" w:hAnsiTheme="minorBidi"/>
          <w:b/>
          <w:bCs/>
          <w:sz w:val="24"/>
          <w:szCs w:val="24"/>
          <w:rtl/>
        </w:rPr>
      </w:pPr>
    </w:p>
    <w:p w:rsidR="0034523C" w:rsidRDefault="0034523C" w:rsidP="00C948BE">
      <w:pPr>
        <w:autoSpaceDE w:val="0"/>
        <w:autoSpaceDN w:val="0"/>
        <w:adjustRightInd w:val="0"/>
        <w:spacing w:after="0" w:line="240" w:lineRule="auto"/>
        <w:rPr>
          <w:rFonts w:asciiTheme="minorBidi" w:hAnsiTheme="minorBidi"/>
          <w:sz w:val="24"/>
          <w:szCs w:val="24"/>
          <w:rtl/>
        </w:rPr>
      </w:pPr>
      <w:r w:rsidRPr="0034523C">
        <w:rPr>
          <w:rFonts w:asciiTheme="minorBidi" w:hAnsiTheme="minorBidi"/>
          <w:b/>
          <w:bCs/>
          <w:sz w:val="24"/>
          <w:szCs w:val="24"/>
        </w:rPr>
        <w:t xml:space="preserve">Currency Issued: </w:t>
      </w:r>
      <w:r w:rsidRPr="0034523C">
        <w:rPr>
          <w:rFonts w:asciiTheme="minorBidi" w:hAnsiTheme="minorBidi"/>
          <w:sz w:val="24"/>
          <w:szCs w:val="24"/>
        </w:rPr>
        <w:t>Refers to the currenc</w:t>
      </w:r>
      <w:r w:rsidR="00C948BE">
        <w:rPr>
          <w:rFonts w:asciiTheme="minorBidi" w:hAnsiTheme="minorBidi"/>
          <w:sz w:val="24"/>
          <w:szCs w:val="24"/>
        </w:rPr>
        <w:t xml:space="preserve">y issued by QCB, which consists </w:t>
      </w:r>
      <w:r w:rsidRPr="0034523C">
        <w:rPr>
          <w:rFonts w:asciiTheme="minorBidi" w:hAnsiTheme="minorBidi"/>
          <w:sz w:val="24"/>
          <w:szCs w:val="24"/>
        </w:rPr>
        <w:t>of both currency with the public and</w:t>
      </w:r>
      <w:r w:rsidR="00C948BE">
        <w:rPr>
          <w:rFonts w:asciiTheme="minorBidi" w:hAnsiTheme="minorBidi"/>
          <w:sz w:val="24"/>
          <w:szCs w:val="24"/>
        </w:rPr>
        <w:t xml:space="preserve"> cash in vaults with commercial </w:t>
      </w:r>
      <w:r w:rsidRPr="0034523C">
        <w:rPr>
          <w:rFonts w:asciiTheme="minorBidi" w:hAnsiTheme="minorBidi"/>
          <w:sz w:val="24"/>
          <w:szCs w:val="24"/>
        </w:rPr>
        <w:t>banks.</w:t>
      </w:r>
    </w:p>
    <w:p w:rsidR="00D641DE" w:rsidRPr="00D641DE" w:rsidRDefault="00D641DE" w:rsidP="00D641DE">
      <w:pPr>
        <w:autoSpaceDE w:val="0"/>
        <w:autoSpaceDN w:val="0"/>
        <w:adjustRightInd w:val="0"/>
        <w:spacing w:after="0" w:line="240" w:lineRule="auto"/>
        <w:rPr>
          <w:rFonts w:asciiTheme="minorBidi" w:hAnsiTheme="minorBidi"/>
          <w:sz w:val="24"/>
          <w:szCs w:val="24"/>
          <w:rtl/>
          <w:lang w:bidi="ar-OM"/>
        </w:rPr>
      </w:pPr>
      <w:r w:rsidRPr="00FE3F8F">
        <w:rPr>
          <w:rFonts w:asciiTheme="minorBidi" w:hAnsiTheme="minorBidi" w:hint="cs"/>
          <w:b/>
          <w:bCs/>
          <w:sz w:val="24"/>
          <w:szCs w:val="24"/>
          <w:rtl/>
          <w:lang w:bidi="ar-OM"/>
        </w:rPr>
        <w:t>النقد المصدر:</w:t>
      </w:r>
      <w:r>
        <w:rPr>
          <w:rFonts w:asciiTheme="minorBidi" w:hAnsiTheme="minorBidi" w:hint="cs"/>
          <w:sz w:val="24"/>
          <w:szCs w:val="24"/>
          <w:rtl/>
          <w:lang w:bidi="ar-OM"/>
        </w:rPr>
        <w:t xml:space="preserve"> هو النقد الذي اصدره المصرف, ويتكون من النقد المتداول لدى الجمهور مضافا إليه النقد في الصندوق لدى البنوك التجارية.</w:t>
      </w:r>
    </w:p>
    <w:p w:rsidR="0034523C" w:rsidRPr="0034523C" w:rsidRDefault="0034523C" w:rsidP="00C948BE">
      <w:pPr>
        <w:autoSpaceDE w:val="0"/>
        <w:autoSpaceDN w:val="0"/>
        <w:adjustRightInd w:val="0"/>
        <w:spacing w:after="0" w:line="240" w:lineRule="auto"/>
        <w:rPr>
          <w:rFonts w:asciiTheme="minorBidi" w:hAnsiTheme="minorBidi"/>
          <w:sz w:val="24"/>
          <w:szCs w:val="24"/>
        </w:rPr>
      </w:pPr>
      <w:r w:rsidRPr="0034523C">
        <w:rPr>
          <w:rFonts w:asciiTheme="minorBidi" w:hAnsiTheme="minorBidi"/>
          <w:b/>
          <w:bCs/>
          <w:sz w:val="24"/>
          <w:szCs w:val="24"/>
        </w:rPr>
        <w:t xml:space="preserve">Reserve Money (Mo): </w:t>
      </w:r>
      <w:r w:rsidRPr="0034523C">
        <w:rPr>
          <w:rFonts w:asciiTheme="minorBidi" w:hAnsiTheme="minorBidi"/>
          <w:sz w:val="24"/>
          <w:szCs w:val="24"/>
        </w:rPr>
        <w:t xml:space="preserve">It equals the sum </w:t>
      </w:r>
      <w:r w:rsidR="00C948BE">
        <w:rPr>
          <w:rFonts w:asciiTheme="minorBidi" w:hAnsiTheme="minorBidi"/>
          <w:sz w:val="24"/>
          <w:szCs w:val="24"/>
        </w:rPr>
        <w:t xml:space="preserve">of currency issued plus reserve requirement, excess reserves, </w:t>
      </w:r>
      <w:proofErr w:type="gramStart"/>
      <w:r w:rsidRPr="0034523C">
        <w:rPr>
          <w:rFonts w:asciiTheme="minorBidi" w:hAnsiTheme="minorBidi"/>
          <w:sz w:val="24"/>
          <w:szCs w:val="24"/>
        </w:rPr>
        <w:t>commercial</w:t>
      </w:r>
      <w:proofErr w:type="gramEnd"/>
      <w:r w:rsidRPr="0034523C">
        <w:rPr>
          <w:rFonts w:asciiTheme="minorBidi" w:hAnsiTheme="minorBidi"/>
          <w:sz w:val="24"/>
          <w:szCs w:val="24"/>
        </w:rPr>
        <w:t xml:space="preserve"> banks deposits through</w:t>
      </w:r>
    </w:p>
    <w:p w:rsidR="0034523C" w:rsidRDefault="0034523C" w:rsidP="00330F0B">
      <w:pPr>
        <w:autoSpaceDE w:val="0"/>
        <w:autoSpaceDN w:val="0"/>
        <w:adjustRightInd w:val="0"/>
        <w:spacing w:after="0" w:line="240" w:lineRule="auto"/>
        <w:rPr>
          <w:rFonts w:asciiTheme="minorBidi" w:hAnsiTheme="minorBidi"/>
          <w:sz w:val="24"/>
          <w:szCs w:val="24"/>
          <w:rtl/>
        </w:rPr>
      </w:pPr>
      <w:r w:rsidRPr="0034523C">
        <w:rPr>
          <w:rFonts w:asciiTheme="minorBidi" w:hAnsiTheme="minorBidi"/>
          <w:sz w:val="24"/>
          <w:szCs w:val="24"/>
        </w:rPr>
        <w:t>QMR, and other balances due to commercial banks except CD’s.</w:t>
      </w:r>
    </w:p>
    <w:p w:rsidR="00330F0B" w:rsidRDefault="00330F0B" w:rsidP="00330F0B">
      <w:pPr>
        <w:autoSpaceDE w:val="0"/>
        <w:autoSpaceDN w:val="0"/>
        <w:bidi/>
        <w:adjustRightInd w:val="0"/>
        <w:spacing w:after="0" w:line="240" w:lineRule="auto"/>
        <w:rPr>
          <w:rFonts w:asciiTheme="minorBidi" w:hAnsiTheme="minorBidi"/>
          <w:sz w:val="24"/>
          <w:szCs w:val="24"/>
          <w:rtl/>
        </w:rPr>
      </w:pPr>
      <w:r w:rsidRPr="00FE3F8F">
        <w:rPr>
          <w:rFonts w:asciiTheme="minorBidi" w:hAnsiTheme="minorBidi" w:cs="Arial" w:hint="cs"/>
          <w:b/>
          <w:bCs/>
          <w:sz w:val="24"/>
          <w:szCs w:val="24"/>
          <w:rtl/>
        </w:rPr>
        <w:t>النقود</w:t>
      </w:r>
      <w:r w:rsidRPr="00FE3F8F">
        <w:rPr>
          <w:rFonts w:asciiTheme="minorBidi" w:hAnsiTheme="minorBidi" w:cs="Arial"/>
          <w:b/>
          <w:bCs/>
          <w:sz w:val="24"/>
          <w:szCs w:val="24"/>
          <w:rtl/>
        </w:rPr>
        <w:t xml:space="preserve"> </w:t>
      </w:r>
      <w:r w:rsidRPr="00FE3F8F">
        <w:rPr>
          <w:rFonts w:asciiTheme="minorBidi" w:hAnsiTheme="minorBidi" w:cs="Arial" w:hint="cs"/>
          <w:b/>
          <w:bCs/>
          <w:sz w:val="24"/>
          <w:szCs w:val="24"/>
          <w:rtl/>
        </w:rPr>
        <w:t>ال</w:t>
      </w:r>
      <w:r w:rsidR="00C948BE">
        <w:rPr>
          <w:rFonts w:asciiTheme="minorBidi" w:hAnsiTheme="minorBidi" w:cs="Arial" w:hint="cs"/>
          <w:b/>
          <w:bCs/>
          <w:sz w:val="24"/>
          <w:szCs w:val="24"/>
          <w:rtl/>
          <w:lang w:bidi="ar-OM"/>
        </w:rPr>
        <w:t>ا</w:t>
      </w:r>
      <w:r w:rsidRPr="00FE3F8F">
        <w:rPr>
          <w:rFonts w:asciiTheme="minorBidi" w:hAnsiTheme="minorBidi" w:cs="Arial" w:hint="cs"/>
          <w:b/>
          <w:bCs/>
          <w:sz w:val="24"/>
          <w:szCs w:val="24"/>
          <w:rtl/>
        </w:rPr>
        <w:t>حتياطية( م.) :</w:t>
      </w:r>
      <w:r>
        <w:rPr>
          <w:rFonts w:asciiTheme="minorBidi" w:hAnsiTheme="minorBidi" w:cs="Arial" w:hint="cs"/>
          <w:sz w:val="24"/>
          <w:szCs w:val="24"/>
          <w:rtl/>
        </w:rPr>
        <w:t xml:space="preserve"> </w:t>
      </w:r>
      <w:r w:rsidRPr="00330F0B">
        <w:rPr>
          <w:rFonts w:asciiTheme="minorBidi" w:hAnsiTheme="minorBidi" w:cs="Arial" w:hint="cs"/>
          <w:sz w:val="24"/>
          <w:szCs w:val="24"/>
          <w:rtl/>
        </w:rPr>
        <w:t>تمثل</w:t>
      </w:r>
      <w:r w:rsidRPr="00330F0B">
        <w:rPr>
          <w:rFonts w:asciiTheme="minorBidi" w:hAnsiTheme="minorBidi" w:cs="Arial"/>
          <w:sz w:val="24"/>
          <w:szCs w:val="24"/>
          <w:rtl/>
        </w:rPr>
        <w:t xml:space="preserve"> </w:t>
      </w:r>
      <w:r w:rsidRPr="00330F0B">
        <w:rPr>
          <w:rFonts w:asciiTheme="minorBidi" w:hAnsiTheme="minorBidi" w:cs="Arial" w:hint="cs"/>
          <w:sz w:val="24"/>
          <w:szCs w:val="24"/>
          <w:rtl/>
        </w:rPr>
        <w:t>النقد</w:t>
      </w:r>
      <w:r w:rsidRPr="00330F0B">
        <w:rPr>
          <w:rFonts w:asciiTheme="minorBidi" w:hAnsiTheme="minorBidi" w:cs="Arial"/>
          <w:sz w:val="24"/>
          <w:szCs w:val="24"/>
          <w:rtl/>
        </w:rPr>
        <w:t xml:space="preserve"> </w:t>
      </w:r>
      <w:r w:rsidRPr="00330F0B">
        <w:rPr>
          <w:rFonts w:asciiTheme="minorBidi" w:hAnsiTheme="minorBidi" w:cs="Arial" w:hint="cs"/>
          <w:sz w:val="24"/>
          <w:szCs w:val="24"/>
          <w:rtl/>
        </w:rPr>
        <w:t>المصدر</w:t>
      </w:r>
      <w:r>
        <w:rPr>
          <w:rFonts w:asciiTheme="minorBidi" w:hAnsiTheme="minorBidi" w:cs="Arial" w:hint="cs"/>
          <w:sz w:val="24"/>
          <w:szCs w:val="24"/>
          <w:rtl/>
        </w:rPr>
        <w:t xml:space="preserve"> مضافا إليه الاحتياطي الإلزامي وفائض الأرصدة الإحتياطية وودائع البنوك التجارية من خلال آلية سوق النقد القطري وأية أرصدة مستحقة للبنوك التجارية ما عدا شهادات الإيداع.</w:t>
      </w:r>
    </w:p>
    <w:p w:rsidR="00D641DE" w:rsidRDefault="00D641DE" w:rsidP="0034523C">
      <w:pPr>
        <w:autoSpaceDE w:val="0"/>
        <w:autoSpaceDN w:val="0"/>
        <w:adjustRightInd w:val="0"/>
        <w:spacing w:after="0" w:line="240" w:lineRule="auto"/>
        <w:rPr>
          <w:rFonts w:asciiTheme="minorBidi" w:hAnsiTheme="minorBidi"/>
          <w:sz w:val="24"/>
          <w:szCs w:val="24"/>
          <w:rtl/>
        </w:rPr>
      </w:pPr>
    </w:p>
    <w:p w:rsidR="0034523C" w:rsidRDefault="0034523C" w:rsidP="00C948BE">
      <w:pPr>
        <w:autoSpaceDE w:val="0"/>
        <w:autoSpaceDN w:val="0"/>
        <w:adjustRightInd w:val="0"/>
        <w:spacing w:after="0" w:line="240" w:lineRule="auto"/>
        <w:rPr>
          <w:rFonts w:asciiTheme="minorBidi" w:hAnsiTheme="minorBidi"/>
          <w:sz w:val="24"/>
          <w:szCs w:val="24"/>
          <w:rtl/>
        </w:rPr>
      </w:pPr>
      <w:r w:rsidRPr="0034523C">
        <w:rPr>
          <w:rFonts w:asciiTheme="minorBidi" w:hAnsiTheme="minorBidi"/>
          <w:b/>
          <w:bCs/>
          <w:sz w:val="24"/>
          <w:szCs w:val="24"/>
        </w:rPr>
        <w:t xml:space="preserve">Money Supply (M1): </w:t>
      </w:r>
      <w:r w:rsidRPr="0034523C">
        <w:rPr>
          <w:rFonts w:asciiTheme="minorBidi" w:hAnsiTheme="minorBidi"/>
          <w:sz w:val="24"/>
          <w:szCs w:val="24"/>
        </w:rPr>
        <w:t>It equals curre</w:t>
      </w:r>
      <w:r w:rsidR="00C948BE">
        <w:rPr>
          <w:rFonts w:asciiTheme="minorBidi" w:hAnsiTheme="minorBidi"/>
          <w:sz w:val="24"/>
          <w:szCs w:val="24"/>
        </w:rPr>
        <w:t xml:space="preserve">ncy with the public plus demand </w:t>
      </w:r>
      <w:r w:rsidRPr="0034523C">
        <w:rPr>
          <w:rFonts w:asciiTheme="minorBidi" w:hAnsiTheme="minorBidi"/>
          <w:sz w:val="24"/>
          <w:szCs w:val="24"/>
        </w:rPr>
        <w:t>deposits in Qatari Riyal of private secto</w:t>
      </w:r>
      <w:r w:rsidR="00C948BE">
        <w:rPr>
          <w:rFonts w:asciiTheme="minorBidi" w:hAnsiTheme="minorBidi"/>
          <w:sz w:val="24"/>
          <w:szCs w:val="24"/>
        </w:rPr>
        <w:t xml:space="preserve">r, government institutions, and </w:t>
      </w:r>
      <w:r w:rsidRPr="0034523C">
        <w:rPr>
          <w:rFonts w:asciiTheme="minorBidi" w:hAnsiTheme="minorBidi"/>
          <w:sz w:val="24"/>
          <w:szCs w:val="24"/>
        </w:rPr>
        <w:t>semi government institutions.</w:t>
      </w:r>
    </w:p>
    <w:p w:rsidR="00330F0B" w:rsidRPr="0034523C" w:rsidRDefault="00330F0B" w:rsidP="0034523C">
      <w:pPr>
        <w:autoSpaceDE w:val="0"/>
        <w:autoSpaceDN w:val="0"/>
        <w:adjustRightInd w:val="0"/>
        <w:spacing w:after="0" w:line="240" w:lineRule="auto"/>
        <w:rPr>
          <w:rFonts w:asciiTheme="minorBidi" w:hAnsiTheme="minorBidi"/>
          <w:sz w:val="24"/>
          <w:szCs w:val="24"/>
        </w:rPr>
      </w:pPr>
      <w:r w:rsidRPr="00FE3F8F">
        <w:rPr>
          <w:rFonts w:asciiTheme="minorBidi" w:hAnsiTheme="minorBidi" w:hint="cs"/>
          <w:b/>
          <w:bCs/>
          <w:sz w:val="24"/>
          <w:szCs w:val="24"/>
          <w:rtl/>
        </w:rPr>
        <w:t>عرض النقد( م1):</w:t>
      </w:r>
      <w:r>
        <w:rPr>
          <w:rFonts w:asciiTheme="minorBidi" w:hAnsiTheme="minorBidi" w:hint="cs"/>
          <w:sz w:val="24"/>
          <w:szCs w:val="24"/>
          <w:rtl/>
        </w:rPr>
        <w:t xml:space="preserve"> يمثل النقد اللمتداول لدى الجمهور مضاف اليه ودائع القطاع الخاص </w:t>
      </w:r>
      <w:r w:rsidR="001D402E">
        <w:rPr>
          <w:rFonts w:asciiTheme="minorBidi" w:hAnsiTheme="minorBidi" w:hint="cs"/>
          <w:sz w:val="24"/>
          <w:szCs w:val="24"/>
          <w:rtl/>
        </w:rPr>
        <w:t>والمؤسسات الحكومية والمؤسسات شبه الحكومية تحت الطلب بالريال القطري.</w:t>
      </w:r>
    </w:p>
    <w:p w:rsidR="0034523C" w:rsidRPr="0034523C" w:rsidRDefault="0034523C" w:rsidP="00C948BE">
      <w:pPr>
        <w:autoSpaceDE w:val="0"/>
        <w:autoSpaceDN w:val="0"/>
        <w:adjustRightInd w:val="0"/>
        <w:spacing w:after="0" w:line="240" w:lineRule="auto"/>
        <w:rPr>
          <w:rFonts w:asciiTheme="minorBidi" w:hAnsiTheme="minorBidi"/>
          <w:sz w:val="24"/>
          <w:szCs w:val="24"/>
        </w:rPr>
      </w:pPr>
      <w:r w:rsidRPr="0034523C">
        <w:rPr>
          <w:rFonts w:asciiTheme="minorBidi" w:hAnsiTheme="minorBidi"/>
          <w:b/>
          <w:bCs/>
          <w:sz w:val="24"/>
          <w:szCs w:val="24"/>
        </w:rPr>
        <w:t xml:space="preserve">Quasi-Money: </w:t>
      </w:r>
      <w:r w:rsidRPr="0034523C">
        <w:rPr>
          <w:rFonts w:asciiTheme="minorBidi" w:hAnsiTheme="minorBidi"/>
          <w:sz w:val="24"/>
          <w:szCs w:val="24"/>
        </w:rPr>
        <w:t>It equals saving and t</w:t>
      </w:r>
      <w:r w:rsidR="00C948BE">
        <w:rPr>
          <w:rFonts w:asciiTheme="minorBidi" w:hAnsiTheme="minorBidi"/>
          <w:sz w:val="24"/>
          <w:szCs w:val="24"/>
        </w:rPr>
        <w:t xml:space="preserve">ime deposits of private sector, </w:t>
      </w:r>
      <w:r w:rsidRPr="0034523C">
        <w:rPr>
          <w:rFonts w:asciiTheme="minorBidi" w:hAnsiTheme="minorBidi"/>
          <w:sz w:val="24"/>
          <w:szCs w:val="24"/>
        </w:rPr>
        <w:t>government institutions, and semi government institutions in Qatari</w:t>
      </w:r>
    </w:p>
    <w:p w:rsidR="0034523C" w:rsidRDefault="0034523C" w:rsidP="0034523C">
      <w:pPr>
        <w:autoSpaceDE w:val="0"/>
        <w:autoSpaceDN w:val="0"/>
        <w:adjustRightInd w:val="0"/>
        <w:spacing w:after="0" w:line="240" w:lineRule="auto"/>
        <w:rPr>
          <w:rFonts w:asciiTheme="minorBidi" w:hAnsiTheme="minorBidi"/>
          <w:sz w:val="24"/>
          <w:szCs w:val="24"/>
          <w:rtl/>
        </w:rPr>
      </w:pPr>
      <w:r w:rsidRPr="0034523C">
        <w:rPr>
          <w:rFonts w:asciiTheme="minorBidi" w:hAnsiTheme="minorBidi"/>
          <w:sz w:val="24"/>
          <w:szCs w:val="24"/>
        </w:rPr>
        <w:t>Riyal plus their deposits in foreign currencies.</w:t>
      </w:r>
    </w:p>
    <w:p w:rsidR="001D402E" w:rsidRPr="0034523C" w:rsidRDefault="001D402E" w:rsidP="0034523C">
      <w:pPr>
        <w:autoSpaceDE w:val="0"/>
        <w:autoSpaceDN w:val="0"/>
        <w:adjustRightInd w:val="0"/>
        <w:spacing w:after="0" w:line="240" w:lineRule="auto"/>
        <w:rPr>
          <w:rFonts w:asciiTheme="minorBidi" w:hAnsiTheme="minorBidi"/>
          <w:sz w:val="24"/>
          <w:szCs w:val="24"/>
        </w:rPr>
      </w:pPr>
      <w:r w:rsidRPr="00FE3F8F">
        <w:rPr>
          <w:rFonts w:asciiTheme="minorBidi" w:hAnsiTheme="minorBidi" w:hint="cs"/>
          <w:b/>
          <w:bCs/>
          <w:sz w:val="24"/>
          <w:szCs w:val="24"/>
          <w:rtl/>
        </w:rPr>
        <w:t>شبه النقد:</w:t>
      </w:r>
      <w:r>
        <w:rPr>
          <w:rFonts w:asciiTheme="minorBidi" w:hAnsiTheme="minorBidi" w:hint="cs"/>
          <w:sz w:val="24"/>
          <w:szCs w:val="24"/>
          <w:rtl/>
        </w:rPr>
        <w:t xml:space="preserve"> يمثل ودائع القطاع الخاص والمؤسسات الحكومية والمؤسسات شبه الحكومية(الادخار والأجل) بالريال القطري مضافا إليها ودائع القطاع الخاص والمؤسسات الحكومية والمؤسسات شبه الحكومية بالعملات الجنبية. </w:t>
      </w:r>
    </w:p>
    <w:p w:rsidR="0034523C" w:rsidRPr="0034523C" w:rsidRDefault="0034523C" w:rsidP="0034523C">
      <w:pPr>
        <w:autoSpaceDE w:val="0"/>
        <w:autoSpaceDN w:val="0"/>
        <w:adjustRightInd w:val="0"/>
        <w:spacing w:after="0" w:line="240" w:lineRule="auto"/>
        <w:rPr>
          <w:rFonts w:asciiTheme="minorBidi" w:hAnsiTheme="minorBidi"/>
          <w:sz w:val="24"/>
          <w:szCs w:val="24"/>
        </w:rPr>
      </w:pPr>
      <w:r w:rsidRPr="0034523C">
        <w:rPr>
          <w:rFonts w:asciiTheme="minorBidi" w:hAnsiTheme="minorBidi"/>
          <w:b/>
          <w:bCs/>
          <w:sz w:val="24"/>
          <w:szCs w:val="24"/>
        </w:rPr>
        <w:t xml:space="preserve">Money Supply (M2): </w:t>
      </w:r>
      <w:r w:rsidRPr="0034523C">
        <w:rPr>
          <w:rFonts w:asciiTheme="minorBidi" w:hAnsiTheme="minorBidi"/>
          <w:sz w:val="24"/>
          <w:szCs w:val="24"/>
        </w:rPr>
        <w:t>It equals money supply (M1) plus quasi money.</w:t>
      </w:r>
    </w:p>
    <w:p w:rsidR="0034523C" w:rsidRDefault="0034523C" w:rsidP="00C948BE">
      <w:pPr>
        <w:autoSpaceDE w:val="0"/>
        <w:autoSpaceDN w:val="0"/>
        <w:adjustRightInd w:val="0"/>
        <w:spacing w:after="0" w:line="240" w:lineRule="auto"/>
        <w:rPr>
          <w:rFonts w:asciiTheme="minorBidi" w:hAnsiTheme="minorBidi"/>
          <w:sz w:val="24"/>
          <w:szCs w:val="24"/>
          <w:rtl/>
        </w:rPr>
      </w:pPr>
      <w:r w:rsidRPr="0034523C">
        <w:rPr>
          <w:rFonts w:asciiTheme="minorBidi" w:hAnsiTheme="minorBidi"/>
          <w:sz w:val="24"/>
          <w:szCs w:val="24"/>
        </w:rPr>
        <w:t xml:space="preserve">On the assets side it equals net foreign </w:t>
      </w:r>
      <w:r w:rsidR="00C948BE">
        <w:rPr>
          <w:rFonts w:asciiTheme="minorBidi" w:hAnsiTheme="minorBidi"/>
          <w:sz w:val="24"/>
          <w:szCs w:val="24"/>
        </w:rPr>
        <w:t xml:space="preserve">assets plus net domestic assets </w:t>
      </w:r>
      <w:r w:rsidRPr="0034523C">
        <w:rPr>
          <w:rFonts w:asciiTheme="minorBidi" w:hAnsiTheme="minorBidi"/>
          <w:sz w:val="24"/>
          <w:szCs w:val="24"/>
        </w:rPr>
        <w:t>of the banking system.</w:t>
      </w:r>
    </w:p>
    <w:p w:rsidR="001D402E" w:rsidRPr="0034523C" w:rsidRDefault="001D402E" w:rsidP="0034523C">
      <w:pPr>
        <w:autoSpaceDE w:val="0"/>
        <w:autoSpaceDN w:val="0"/>
        <w:adjustRightInd w:val="0"/>
        <w:spacing w:after="0" w:line="240" w:lineRule="auto"/>
        <w:rPr>
          <w:rFonts w:asciiTheme="minorBidi" w:hAnsiTheme="minorBidi"/>
          <w:sz w:val="24"/>
          <w:szCs w:val="24"/>
        </w:rPr>
      </w:pPr>
      <w:r w:rsidRPr="00FE3F8F">
        <w:rPr>
          <w:rFonts w:asciiTheme="minorBidi" w:hAnsiTheme="minorBidi" w:hint="cs"/>
          <w:b/>
          <w:bCs/>
          <w:sz w:val="24"/>
          <w:szCs w:val="24"/>
          <w:rtl/>
        </w:rPr>
        <w:t>عرض النقد( م2):</w:t>
      </w:r>
      <w:r>
        <w:rPr>
          <w:rFonts w:asciiTheme="minorBidi" w:hAnsiTheme="minorBidi" w:hint="cs"/>
          <w:sz w:val="24"/>
          <w:szCs w:val="24"/>
          <w:rtl/>
        </w:rPr>
        <w:t xml:space="preserve"> يساوي عرض النقد( م1) مضافا إليه شبه النقد, ويعادل ايضا مجموع كل من صافي الموجودات الأجنبية وصافي الموجودات المحلية للجهاز المصرفي.</w:t>
      </w:r>
    </w:p>
    <w:p w:rsidR="00664A32" w:rsidRDefault="0034523C" w:rsidP="00C948BE">
      <w:pPr>
        <w:rPr>
          <w:rFonts w:asciiTheme="minorBidi" w:hAnsiTheme="minorBidi"/>
          <w:sz w:val="24"/>
          <w:szCs w:val="24"/>
          <w:rtl/>
        </w:rPr>
      </w:pPr>
      <w:r w:rsidRPr="0034523C">
        <w:rPr>
          <w:rFonts w:asciiTheme="minorBidi" w:hAnsiTheme="minorBidi"/>
          <w:b/>
          <w:bCs/>
          <w:sz w:val="24"/>
          <w:szCs w:val="24"/>
        </w:rPr>
        <w:t xml:space="preserve">Money Supply (M3): </w:t>
      </w:r>
      <w:r w:rsidRPr="0034523C">
        <w:rPr>
          <w:rFonts w:asciiTheme="minorBidi" w:hAnsiTheme="minorBidi"/>
          <w:sz w:val="24"/>
          <w:szCs w:val="24"/>
        </w:rPr>
        <w:t>I</w:t>
      </w:r>
      <w:r w:rsidR="00C948BE">
        <w:rPr>
          <w:rFonts w:asciiTheme="minorBidi" w:hAnsiTheme="minorBidi"/>
          <w:sz w:val="24"/>
          <w:szCs w:val="24"/>
        </w:rPr>
        <w:t xml:space="preserve">t equals money supply (M2) plus </w:t>
      </w:r>
      <w:r w:rsidRPr="0034523C">
        <w:rPr>
          <w:rFonts w:asciiTheme="minorBidi" w:hAnsiTheme="minorBidi"/>
          <w:sz w:val="24"/>
          <w:szCs w:val="24"/>
        </w:rPr>
        <w:t>government’s</w:t>
      </w:r>
      <w:r w:rsidR="00C948BE">
        <w:rPr>
          <w:rFonts w:asciiTheme="minorBidi" w:hAnsiTheme="minorBidi"/>
          <w:sz w:val="24"/>
          <w:szCs w:val="24"/>
        </w:rPr>
        <w:t xml:space="preserve"> deposits.</w:t>
      </w:r>
    </w:p>
    <w:p w:rsidR="001D402E" w:rsidRPr="00FE3F8F" w:rsidRDefault="001D402E" w:rsidP="0034523C">
      <w:pPr>
        <w:rPr>
          <w:rFonts w:asciiTheme="minorBidi" w:hAnsiTheme="minorBidi"/>
          <w:b/>
          <w:bCs/>
          <w:sz w:val="24"/>
          <w:szCs w:val="24"/>
          <w:rtl/>
        </w:rPr>
      </w:pPr>
      <w:r w:rsidRPr="00FE3F8F">
        <w:rPr>
          <w:rFonts w:asciiTheme="minorBidi" w:hAnsiTheme="minorBidi" w:hint="cs"/>
          <w:b/>
          <w:bCs/>
          <w:sz w:val="24"/>
          <w:szCs w:val="24"/>
          <w:rtl/>
        </w:rPr>
        <w:t>عرض النقد(م3):</w:t>
      </w:r>
      <w:r>
        <w:rPr>
          <w:rFonts w:asciiTheme="minorBidi" w:hAnsiTheme="minorBidi" w:hint="cs"/>
          <w:sz w:val="24"/>
          <w:szCs w:val="24"/>
          <w:rtl/>
        </w:rPr>
        <w:t xml:space="preserve"> يساوي عرض النقد( م2) مضافا اليه الودائع الحكومية.</w:t>
      </w:r>
    </w:p>
    <w:p w:rsidR="0034523C" w:rsidRDefault="0034523C" w:rsidP="00C948BE">
      <w:pPr>
        <w:autoSpaceDE w:val="0"/>
        <w:autoSpaceDN w:val="0"/>
        <w:adjustRightInd w:val="0"/>
        <w:spacing w:after="0" w:line="240" w:lineRule="auto"/>
        <w:rPr>
          <w:rFonts w:asciiTheme="minorBidi" w:hAnsiTheme="minorBidi"/>
          <w:i/>
          <w:iCs/>
          <w:sz w:val="24"/>
          <w:szCs w:val="24"/>
          <w:rtl/>
        </w:rPr>
      </w:pPr>
      <w:r w:rsidRPr="0034523C">
        <w:rPr>
          <w:rFonts w:asciiTheme="minorBidi" w:hAnsiTheme="minorBidi"/>
          <w:b/>
          <w:bCs/>
          <w:i/>
          <w:iCs/>
          <w:sz w:val="24"/>
          <w:szCs w:val="24"/>
        </w:rPr>
        <w:t xml:space="preserve">Domestic Claims: </w:t>
      </w:r>
      <w:r w:rsidRPr="0034523C">
        <w:rPr>
          <w:rFonts w:asciiTheme="minorBidi" w:hAnsiTheme="minorBidi"/>
          <w:i/>
          <w:iCs/>
          <w:sz w:val="24"/>
          <w:szCs w:val="24"/>
        </w:rPr>
        <w:t>Includes direc</w:t>
      </w:r>
      <w:r w:rsidR="00C948BE">
        <w:rPr>
          <w:rFonts w:asciiTheme="minorBidi" w:hAnsiTheme="minorBidi"/>
          <w:i/>
          <w:iCs/>
          <w:sz w:val="24"/>
          <w:szCs w:val="24"/>
        </w:rPr>
        <w:t xml:space="preserve">t credit facilities extended by </w:t>
      </w:r>
      <w:r w:rsidRPr="0034523C">
        <w:rPr>
          <w:rFonts w:asciiTheme="minorBidi" w:hAnsiTheme="minorBidi"/>
          <w:i/>
          <w:iCs/>
          <w:sz w:val="24"/>
          <w:szCs w:val="24"/>
        </w:rPr>
        <w:t>commercial banks to private sector, governm</w:t>
      </w:r>
      <w:r w:rsidR="00C948BE">
        <w:rPr>
          <w:rFonts w:asciiTheme="minorBidi" w:hAnsiTheme="minorBidi"/>
          <w:i/>
          <w:iCs/>
          <w:sz w:val="24"/>
          <w:szCs w:val="24"/>
        </w:rPr>
        <w:t xml:space="preserve">ent institutions, and semi </w:t>
      </w:r>
      <w:r w:rsidRPr="0034523C">
        <w:rPr>
          <w:rFonts w:asciiTheme="minorBidi" w:hAnsiTheme="minorBidi"/>
          <w:i/>
          <w:iCs/>
          <w:sz w:val="24"/>
          <w:szCs w:val="24"/>
        </w:rPr>
        <w:t>government institutions plus commercial banks’ in</w:t>
      </w:r>
      <w:r w:rsidR="00C948BE">
        <w:rPr>
          <w:rFonts w:asciiTheme="minorBidi" w:hAnsiTheme="minorBidi"/>
          <w:i/>
          <w:iCs/>
          <w:sz w:val="24"/>
          <w:szCs w:val="24"/>
        </w:rPr>
        <w:t xml:space="preserve">vestment in the nongovernmental </w:t>
      </w:r>
      <w:r w:rsidRPr="0034523C">
        <w:rPr>
          <w:rFonts w:asciiTheme="minorBidi" w:hAnsiTheme="minorBidi"/>
          <w:i/>
          <w:iCs/>
          <w:sz w:val="24"/>
          <w:szCs w:val="24"/>
        </w:rPr>
        <w:t>domestic financial securities</w:t>
      </w:r>
      <w:r w:rsidRPr="0034523C">
        <w:rPr>
          <w:rFonts w:asciiTheme="minorBidi" w:hAnsiTheme="minorBidi"/>
          <w:i/>
          <w:iCs/>
          <w:sz w:val="24"/>
          <w:szCs w:val="24"/>
          <w:rtl/>
        </w:rPr>
        <w:t>.</w:t>
      </w:r>
    </w:p>
    <w:p w:rsidR="0034523C" w:rsidRPr="0034523C" w:rsidRDefault="004C1AD8" w:rsidP="004C1AD8">
      <w:pPr>
        <w:rPr>
          <w:rFonts w:asciiTheme="minorBidi" w:hAnsiTheme="minorBidi"/>
          <w:i/>
          <w:iCs/>
          <w:sz w:val="24"/>
          <w:szCs w:val="24"/>
        </w:rPr>
      </w:pPr>
      <w:r w:rsidRPr="00FE3F8F">
        <w:rPr>
          <w:rFonts w:asciiTheme="minorBidi" w:hAnsiTheme="minorBidi" w:hint="cs"/>
          <w:b/>
          <w:bCs/>
          <w:sz w:val="24"/>
          <w:szCs w:val="24"/>
          <w:rtl/>
        </w:rPr>
        <w:t>المطالبات المحلية:</w:t>
      </w:r>
      <w:r>
        <w:rPr>
          <w:rFonts w:asciiTheme="minorBidi" w:hAnsiTheme="minorBidi" w:hint="cs"/>
          <w:i/>
          <w:iCs/>
          <w:sz w:val="24"/>
          <w:szCs w:val="24"/>
          <w:rtl/>
        </w:rPr>
        <w:t xml:space="preserve"> تشمل الائتمان المقدم للقطاع الخاص وللمؤسسات الحكومية </w:t>
      </w:r>
      <w:r>
        <w:rPr>
          <w:rFonts w:asciiTheme="minorBidi" w:hAnsiTheme="minorBidi" w:hint="cs"/>
          <w:sz w:val="24"/>
          <w:szCs w:val="24"/>
          <w:rtl/>
        </w:rPr>
        <w:t>الحكومية والمؤسسات شبه الحكومية مضافا إليه استثمار البنوك التجارية في الاوراق المالية المحلية غير الحكومية.</w:t>
      </w:r>
    </w:p>
    <w:p w:rsidR="0034523C" w:rsidRDefault="0034523C" w:rsidP="00C948BE">
      <w:pPr>
        <w:autoSpaceDE w:val="0"/>
        <w:autoSpaceDN w:val="0"/>
        <w:adjustRightInd w:val="0"/>
        <w:spacing w:after="0" w:line="240" w:lineRule="auto"/>
        <w:rPr>
          <w:rFonts w:asciiTheme="minorBidi" w:hAnsiTheme="minorBidi"/>
          <w:i/>
          <w:iCs/>
          <w:sz w:val="24"/>
          <w:szCs w:val="24"/>
          <w:rtl/>
        </w:rPr>
      </w:pPr>
      <w:r w:rsidRPr="0034523C">
        <w:rPr>
          <w:rFonts w:asciiTheme="minorBidi" w:hAnsiTheme="minorBidi"/>
          <w:b/>
          <w:bCs/>
          <w:i/>
          <w:iCs/>
          <w:sz w:val="24"/>
          <w:szCs w:val="24"/>
        </w:rPr>
        <w:t xml:space="preserve">Customers’ Deposits: </w:t>
      </w:r>
      <w:r w:rsidRPr="0034523C">
        <w:rPr>
          <w:rFonts w:asciiTheme="minorBidi" w:hAnsiTheme="minorBidi"/>
          <w:i/>
          <w:iCs/>
          <w:sz w:val="24"/>
          <w:szCs w:val="24"/>
        </w:rPr>
        <w:t xml:space="preserve">Consists of all types </w:t>
      </w:r>
      <w:r w:rsidR="00C948BE">
        <w:rPr>
          <w:rFonts w:asciiTheme="minorBidi" w:hAnsiTheme="minorBidi"/>
          <w:i/>
          <w:iCs/>
          <w:sz w:val="24"/>
          <w:szCs w:val="24"/>
        </w:rPr>
        <w:t xml:space="preserve">of deposits (excluding the cash </w:t>
      </w:r>
      <w:r w:rsidRPr="0034523C">
        <w:rPr>
          <w:rFonts w:asciiTheme="minorBidi" w:hAnsiTheme="minorBidi"/>
          <w:i/>
          <w:iCs/>
          <w:sz w:val="24"/>
          <w:szCs w:val="24"/>
        </w:rPr>
        <w:t>margins and certificates of deposits) due to</w:t>
      </w:r>
      <w:r w:rsidR="00C948BE">
        <w:rPr>
          <w:rFonts w:asciiTheme="minorBidi" w:hAnsiTheme="minorBidi"/>
          <w:i/>
          <w:iCs/>
          <w:sz w:val="24"/>
          <w:szCs w:val="24"/>
        </w:rPr>
        <w:t xml:space="preserve"> public sector, private sector, </w:t>
      </w:r>
      <w:r w:rsidRPr="0034523C">
        <w:rPr>
          <w:rFonts w:asciiTheme="minorBidi" w:hAnsiTheme="minorBidi"/>
          <w:i/>
          <w:iCs/>
          <w:sz w:val="24"/>
          <w:szCs w:val="24"/>
        </w:rPr>
        <w:t xml:space="preserve">and non- resident customers. It does </w:t>
      </w:r>
      <w:r w:rsidR="00C948BE">
        <w:rPr>
          <w:rFonts w:asciiTheme="minorBidi" w:hAnsiTheme="minorBidi"/>
          <w:i/>
          <w:iCs/>
          <w:sz w:val="24"/>
          <w:szCs w:val="24"/>
        </w:rPr>
        <w:t xml:space="preserve">not include banks and financial </w:t>
      </w:r>
      <w:r w:rsidRPr="0034523C">
        <w:rPr>
          <w:rFonts w:asciiTheme="minorBidi" w:hAnsiTheme="minorBidi"/>
          <w:i/>
          <w:iCs/>
          <w:sz w:val="24"/>
          <w:szCs w:val="24"/>
        </w:rPr>
        <w:t>institutions deposits.</w:t>
      </w:r>
    </w:p>
    <w:p w:rsidR="004C1AD8" w:rsidRPr="0034523C" w:rsidRDefault="004C1AD8" w:rsidP="004C1AD8">
      <w:pPr>
        <w:rPr>
          <w:rFonts w:asciiTheme="minorBidi" w:hAnsiTheme="minorBidi"/>
          <w:i/>
          <w:iCs/>
          <w:sz w:val="24"/>
          <w:szCs w:val="24"/>
        </w:rPr>
      </w:pPr>
      <w:r w:rsidRPr="00FE3F8F">
        <w:rPr>
          <w:rFonts w:asciiTheme="minorBidi" w:hAnsiTheme="minorBidi" w:hint="cs"/>
          <w:b/>
          <w:bCs/>
          <w:sz w:val="24"/>
          <w:szCs w:val="24"/>
          <w:rtl/>
        </w:rPr>
        <w:t>ودائع العملاء:</w:t>
      </w:r>
      <w:r>
        <w:rPr>
          <w:rFonts w:ascii="AXtManalBLack" w:cs="AXtManalBLack" w:hint="cs"/>
          <w:sz w:val="25"/>
          <w:szCs w:val="25"/>
          <w:rtl/>
        </w:rPr>
        <w:t xml:space="preserve"> تشمل جميع انواع ودائع القطاعين العام والخاص مضافا إليها ودائع غير المقيمين, مع استثناء ودائع البنوك والمؤسسات المالية, وايضا التأمينات </w:t>
      </w:r>
    </w:p>
    <w:p w:rsidR="0034523C" w:rsidRPr="0034523C" w:rsidRDefault="0034523C" w:rsidP="00C948BE">
      <w:pPr>
        <w:autoSpaceDE w:val="0"/>
        <w:autoSpaceDN w:val="0"/>
        <w:adjustRightInd w:val="0"/>
        <w:spacing w:after="0" w:line="240" w:lineRule="auto"/>
        <w:rPr>
          <w:rFonts w:asciiTheme="minorBidi" w:hAnsiTheme="minorBidi"/>
          <w:i/>
          <w:iCs/>
          <w:sz w:val="24"/>
          <w:szCs w:val="24"/>
          <w:lang w:bidi="ar-OM"/>
        </w:rPr>
      </w:pPr>
      <w:r w:rsidRPr="0034523C">
        <w:rPr>
          <w:rFonts w:asciiTheme="minorBidi" w:hAnsiTheme="minorBidi"/>
          <w:b/>
          <w:bCs/>
          <w:i/>
          <w:iCs/>
          <w:sz w:val="24"/>
          <w:szCs w:val="24"/>
        </w:rPr>
        <w:t xml:space="preserve">Required Reserve: </w:t>
      </w:r>
      <w:r w:rsidRPr="0034523C">
        <w:rPr>
          <w:rFonts w:asciiTheme="minorBidi" w:hAnsiTheme="minorBidi"/>
          <w:i/>
          <w:iCs/>
          <w:sz w:val="24"/>
          <w:szCs w:val="24"/>
        </w:rPr>
        <w:t>A ratio of the total customers’ deposits with all banks</w:t>
      </w:r>
      <w:r w:rsidR="00C948BE">
        <w:rPr>
          <w:rFonts w:asciiTheme="minorBidi" w:hAnsiTheme="minorBidi"/>
          <w:i/>
          <w:iCs/>
          <w:sz w:val="24"/>
          <w:szCs w:val="24"/>
          <w:lang w:bidi="ar-OM"/>
        </w:rPr>
        <w:t xml:space="preserve"> </w:t>
      </w:r>
      <w:r w:rsidRPr="0034523C">
        <w:rPr>
          <w:rFonts w:asciiTheme="minorBidi" w:hAnsiTheme="minorBidi"/>
          <w:i/>
          <w:iCs/>
          <w:sz w:val="24"/>
          <w:szCs w:val="24"/>
        </w:rPr>
        <w:t>(including cash margins and certificates of deposit) that is held with QCB.</w:t>
      </w:r>
    </w:p>
    <w:p w:rsidR="00330F0B" w:rsidRDefault="0034523C" w:rsidP="00330F0B">
      <w:pPr>
        <w:rPr>
          <w:rFonts w:ascii="AXtManalBLack" w:cs="AXtManalBLack"/>
          <w:sz w:val="24"/>
          <w:szCs w:val="24"/>
          <w:rtl/>
        </w:rPr>
      </w:pPr>
      <w:r w:rsidRPr="0034523C">
        <w:rPr>
          <w:rFonts w:asciiTheme="minorBidi" w:hAnsiTheme="minorBidi"/>
          <w:i/>
          <w:iCs/>
          <w:sz w:val="24"/>
          <w:szCs w:val="24"/>
        </w:rPr>
        <w:t>QCB does not pay any interest or return on the required reserve balance</w:t>
      </w:r>
      <w:r>
        <w:rPr>
          <w:rFonts w:ascii="Optima-Italic" w:hAnsi="Optima-Italic" w:cs="Optima-Italic"/>
          <w:i/>
          <w:iCs/>
          <w:sz w:val="17"/>
          <w:szCs w:val="17"/>
        </w:rPr>
        <w:t>.</w:t>
      </w:r>
    </w:p>
    <w:p w:rsidR="00FE3F8F" w:rsidRDefault="00FE3F8F" w:rsidP="00FE3F8F">
      <w:pPr>
        <w:rPr>
          <w:rFonts w:ascii="AXtManalBLack" w:cs="AXtManalBLack"/>
          <w:sz w:val="24"/>
          <w:szCs w:val="24"/>
        </w:rPr>
      </w:pPr>
      <w:r w:rsidRPr="00FE3F8F">
        <w:rPr>
          <w:rFonts w:asciiTheme="minorBidi" w:hAnsiTheme="minorBidi" w:hint="cs"/>
          <w:b/>
          <w:bCs/>
          <w:sz w:val="24"/>
          <w:szCs w:val="24"/>
          <w:rtl/>
        </w:rPr>
        <w:t>الإحتياطي الإلزامي:</w:t>
      </w:r>
      <w:r>
        <w:rPr>
          <w:rFonts w:ascii="AXtManalBLack" w:cs="AXtManalBLack" w:hint="cs"/>
          <w:sz w:val="24"/>
          <w:szCs w:val="24"/>
          <w:rtl/>
        </w:rPr>
        <w:t xml:space="preserve"> نسبة من إجمالي ودائع العملاء لدى البنك بجميع انواعها ( بما في ذلك التأمينات النقدية وشهادات الإيداع) يتم الاحتفاظ بها لدى المصرف, ولا يدع المصرف فائدة او عائد على رصيد الإحتياطي الإلزامي.</w:t>
      </w:r>
    </w:p>
    <w:p w:rsidR="00FE3F8F" w:rsidRDefault="00FE3F8F" w:rsidP="00FE3F8F">
      <w:pPr>
        <w:rPr>
          <w:rFonts w:ascii="AXtManalBLack" w:cs="AXtManalBLack"/>
          <w:sz w:val="24"/>
          <w:szCs w:val="24"/>
        </w:rPr>
      </w:pPr>
    </w:p>
    <w:p w:rsidR="008242AF" w:rsidRPr="00DE14EF" w:rsidRDefault="008242AF" w:rsidP="008242AF">
      <w:pPr>
        <w:bidi/>
        <w:rPr>
          <w:sz w:val="32"/>
          <w:szCs w:val="32"/>
          <w:rtl/>
          <w:lang w:bidi="ar-OM"/>
        </w:rPr>
      </w:pPr>
      <w:r w:rsidRPr="008242AF">
        <w:rPr>
          <w:rFonts w:hint="cs"/>
          <w:color w:val="FF0000"/>
          <w:sz w:val="32"/>
          <w:szCs w:val="32"/>
          <w:rtl/>
          <w:lang w:bidi="ar-OM"/>
        </w:rPr>
        <w:t>مصرف البحرين المركزي</w:t>
      </w:r>
      <w:r w:rsidR="00BF743D">
        <w:rPr>
          <w:color w:val="FF0000"/>
          <w:sz w:val="32"/>
          <w:szCs w:val="32"/>
          <w:lang w:bidi="ar-OM"/>
        </w:rPr>
        <w:t xml:space="preserve"> Central Bank of Bahrain                                                 </w:t>
      </w:r>
    </w:p>
    <w:p w:rsidR="008242AF" w:rsidRPr="00DE14EF" w:rsidRDefault="008242AF" w:rsidP="008242AF">
      <w:pPr>
        <w:bidi/>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DE14EF">
        <w:rPr>
          <w:rFonts w:ascii="Times New Roman" w:eastAsia="Times New Roman" w:hAnsi="Times New Roman" w:cs="Times New Roman"/>
          <w:b/>
          <w:bCs/>
          <w:color w:val="000000"/>
          <w:kern w:val="36"/>
          <w:sz w:val="24"/>
          <w:szCs w:val="24"/>
          <w:rtl/>
        </w:rPr>
        <w:t xml:space="preserve">الاحتياطي الإلزامي </w:t>
      </w:r>
    </w:p>
    <w:p w:rsidR="008242AF" w:rsidRPr="00DE14EF" w:rsidRDefault="008242AF" w:rsidP="008242AF">
      <w:pPr>
        <w:bidi/>
        <w:spacing w:before="100" w:beforeAutospacing="1" w:after="100" w:afterAutospacing="1" w:line="240" w:lineRule="auto"/>
        <w:rPr>
          <w:rFonts w:ascii="Times New Roman" w:eastAsia="Times New Roman" w:hAnsi="Times New Roman" w:cs="Times New Roman"/>
          <w:color w:val="000000"/>
          <w:sz w:val="24"/>
          <w:szCs w:val="24"/>
          <w:rtl/>
        </w:rPr>
      </w:pPr>
      <w:r w:rsidRPr="00DE14EF">
        <w:rPr>
          <w:rFonts w:ascii="Times New Roman" w:eastAsia="Times New Roman" w:hAnsi="Times New Roman" w:cs="Times New Roman"/>
          <w:color w:val="000000"/>
          <w:sz w:val="24"/>
          <w:szCs w:val="24"/>
          <w:rtl/>
        </w:rPr>
        <w:t>يلزم مصرف البحرين المركزي جميع مصارف التجزئة العاملة بالمملكة بإيداع إحتياطي نقدي إجباري في نهاية كل شهر بنسبة 5 ٪ على جميع ودائع العملاء بالدينار البحريني. ويحدد المصرف من حين إلى آخر وذلك من خلال لجنة السياسة النقدية نسبة الإحتياطي الإلزامي والذي من خلاله يتم ضبط السيولة في القطاع المصرفي.</w:t>
      </w:r>
    </w:p>
    <w:p w:rsidR="008242AF" w:rsidRPr="008242AF" w:rsidRDefault="008242AF" w:rsidP="008242AF">
      <w:pPr>
        <w:bidi/>
        <w:spacing w:before="100" w:beforeAutospacing="1" w:after="100" w:afterAutospacing="1" w:line="240" w:lineRule="auto"/>
        <w:jc w:val="both"/>
        <w:rPr>
          <w:rFonts w:ascii="Times New Roman" w:eastAsia="Times New Roman" w:hAnsi="Times New Roman" w:cs="Times New Roman"/>
          <w:sz w:val="24"/>
          <w:szCs w:val="24"/>
          <w:rtl/>
        </w:rPr>
      </w:pPr>
      <w:r w:rsidRPr="00DE14EF">
        <w:rPr>
          <w:rFonts w:ascii="Times New Roman" w:eastAsia="Times New Roman" w:hAnsi="Times New Roman" w:cs="Times New Roman"/>
          <w:color w:val="000000"/>
          <w:sz w:val="24"/>
          <w:szCs w:val="24"/>
          <w:rtl/>
        </w:rPr>
        <w:t>يتم احتساب الاحتياطي الإلزامي لمصارف التجزئة لدى المصرف المركزي على أساس شهري وذلك من خلال البيانات المقدمة من البنوك في نهاية الشهر السابق. ويقوم المصرف المركزي بعملية التسوية الضرورية بين الحساب الجاري وحساب الاحتياطي لبنوك التجزئة من أجل ضمان الحفاظ على نسبة 5 ٪ في جميع الأوقات.</w:t>
      </w:r>
    </w:p>
    <w:p w:rsidR="008242AF" w:rsidRPr="008242AF" w:rsidRDefault="008242AF" w:rsidP="008242AF">
      <w:pPr>
        <w:shd w:val="clear" w:color="auto" w:fill="FFFFFF"/>
        <w:spacing w:after="0" w:line="270" w:lineRule="atLeast"/>
        <w:outlineLvl w:val="1"/>
        <w:rPr>
          <w:rFonts w:ascii="Arial" w:eastAsia="Times New Roman" w:hAnsi="Arial" w:cs="Arial"/>
          <w:b/>
          <w:bCs/>
          <w:kern w:val="36"/>
          <w:sz w:val="24"/>
          <w:szCs w:val="24"/>
        </w:rPr>
      </w:pPr>
      <w:r w:rsidRPr="008242AF">
        <w:rPr>
          <w:rFonts w:ascii="Arial" w:eastAsia="Times New Roman" w:hAnsi="Arial" w:cs="Arial"/>
          <w:b/>
          <w:bCs/>
          <w:kern w:val="36"/>
          <w:sz w:val="24"/>
          <w:szCs w:val="24"/>
        </w:rPr>
        <w:t xml:space="preserve">Reserve Requirements </w:t>
      </w:r>
    </w:p>
    <w:p w:rsidR="008242AF" w:rsidRPr="00A74212" w:rsidRDefault="008242AF" w:rsidP="008242AF">
      <w:pPr>
        <w:shd w:val="clear" w:color="auto" w:fill="FFFFFF"/>
        <w:spacing w:before="30" w:after="150" w:line="270" w:lineRule="atLeast"/>
        <w:jc w:val="both"/>
        <w:rPr>
          <w:rFonts w:ascii="Arial" w:eastAsia="Times New Roman" w:hAnsi="Arial" w:cs="Arial"/>
          <w:color w:val="121212"/>
          <w:sz w:val="18"/>
          <w:szCs w:val="18"/>
        </w:rPr>
      </w:pPr>
      <w:r w:rsidRPr="00A74212">
        <w:rPr>
          <w:rFonts w:ascii="Arial" w:eastAsia="Times New Roman" w:hAnsi="Arial" w:cs="Arial"/>
          <w:color w:val="121212"/>
          <w:sz w:val="18"/>
          <w:szCs w:val="18"/>
        </w:rPr>
        <w:t xml:space="preserve">All commercial banks operating in the Kingdom of Bahrain are required to maintain reserves deposited at the CBB amounting to 5% of the value of non-bank deposits denominated in Bahraini dinars. The CBB determines from time to time the amount and form of the reserves through its Monetary Policy Committee. The reserves are not remunerated. The required reserves are held at specific reserve accounts at the CBB and cannot be used for other purposes. The reserve requirement system contributes to adjust the CBB's structural liquidity situation vis-à-vis the banking sector. </w:t>
      </w:r>
      <w:r w:rsidRPr="00A74212">
        <w:rPr>
          <w:rFonts w:ascii="Arial" w:eastAsia="Times New Roman" w:hAnsi="Arial" w:cs="Arial"/>
          <w:color w:val="121212"/>
          <w:sz w:val="18"/>
          <w:szCs w:val="18"/>
        </w:rPr>
        <w:br/>
      </w:r>
      <w:r w:rsidRPr="00A74212">
        <w:rPr>
          <w:rFonts w:ascii="Arial" w:eastAsia="Times New Roman" w:hAnsi="Arial" w:cs="Arial"/>
          <w:color w:val="121212"/>
          <w:sz w:val="18"/>
          <w:szCs w:val="18"/>
        </w:rPr>
        <w:br/>
        <w:t>The reserve requirement of each commercial bank is calculated by the CBB on a monthly basis from data provided by the banks at the end of the previous month. The CBB administers the necessary fund transfers between the commercial banks' clearing account and reserve account in order to ensure that the 5% requirement is maintained at all times</w:t>
      </w:r>
    </w:p>
    <w:p w:rsidR="008242AF" w:rsidRDefault="008242AF" w:rsidP="008242AF">
      <w:pPr>
        <w:bidi/>
        <w:spacing w:before="100" w:beforeAutospacing="1" w:after="100" w:afterAutospacing="1" w:line="240" w:lineRule="auto"/>
        <w:jc w:val="both"/>
        <w:rPr>
          <w:rFonts w:ascii="Arial" w:eastAsia="Times New Roman" w:hAnsi="Arial" w:cs="Arial"/>
          <w:color w:val="5E5E5E"/>
          <w:sz w:val="28"/>
          <w:szCs w:val="28"/>
        </w:rPr>
      </w:pPr>
    </w:p>
    <w:p w:rsidR="008242AF" w:rsidRPr="008242AF" w:rsidRDefault="008242AF" w:rsidP="008242AF">
      <w:pPr>
        <w:bidi/>
        <w:spacing w:before="100" w:beforeAutospacing="1" w:after="100" w:afterAutospacing="1" w:line="240" w:lineRule="auto"/>
        <w:jc w:val="both"/>
        <w:rPr>
          <w:rFonts w:ascii="Times New Roman" w:eastAsia="Times New Roman" w:hAnsi="Times New Roman" w:cs="Times New Roman"/>
          <w:color w:val="000000"/>
          <w:sz w:val="28"/>
          <w:szCs w:val="28"/>
          <w:rtl/>
        </w:rPr>
      </w:pPr>
      <w:r w:rsidRPr="008242AF">
        <w:rPr>
          <w:rFonts w:ascii="Arial" w:eastAsia="Times New Roman" w:hAnsi="Arial" w:cs="Arial"/>
          <w:color w:val="2E74B5" w:themeColor="accent1" w:themeShade="BF"/>
          <w:sz w:val="28"/>
          <w:szCs w:val="28"/>
          <w:rtl/>
        </w:rPr>
        <w:t>بنك الكويت المركزي</w:t>
      </w:r>
      <w:r w:rsidR="00BF743D">
        <w:rPr>
          <w:rFonts w:ascii="Arial" w:eastAsia="Times New Roman" w:hAnsi="Arial" w:cs="Arial"/>
          <w:color w:val="2E74B5" w:themeColor="accent1" w:themeShade="BF"/>
          <w:sz w:val="28"/>
          <w:szCs w:val="28"/>
        </w:rPr>
        <w:t xml:space="preserve">Central Bank of Kuwait                                                            </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النقد المتداول</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هو النقد خارج خزائن البنك المركزي ويتمثل في قيمة حيازات المقيمين وغير المقيمين من أوراق نقد ومسكوكات معدنية من العملة الوطنية</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الأساس النقدي، أو عرض النقد بالمفهوم الأضيق</w:t>
      </w:r>
      <w:r w:rsidRPr="008242AF">
        <w:rPr>
          <w:rFonts w:ascii="Arial" w:eastAsia="Times New Roman" w:hAnsi="Arial" w:cs="Arial"/>
          <w:b/>
          <w:bCs/>
          <w:color w:val="666666"/>
          <w:sz w:val="23"/>
          <w:szCs w:val="23"/>
        </w:rPr>
        <w:t xml:space="preserve"> (M0):</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يتمثل في النقد المتداول، والودائع تحت الطلب ولأجل في حسابات البنوك المحلية والمؤسسات المالية المقيمة الأخرى لدى بنك الكويت المركزي، إضافةً إلى حيازات البنوك المحلية والجهات الأخرى من سندات بنك الكويت المركزي. ويقصد بالأساس النقدي عرض النقد بالمفهوم الأضيق</w:t>
      </w:r>
      <w:r w:rsidRPr="008242AF">
        <w:rPr>
          <w:rFonts w:ascii="Arial" w:eastAsia="Times New Roman" w:hAnsi="Arial" w:cs="Arial"/>
          <w:color w:val="666666"/>
          <w:sz w:val="23"/>
          <w:szCs w:val="23"/>
        </w:rPr>
        <w:t xml:space="preserve"> (M0).</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الكتلة النقدية</w:t>
      </w:r>
      <w:r w:rsidRPr="008242AF">
        <w:rPr>
          <w:rFonts w:ascii="Arial" w:eastAsia="Times New Roman" w:hAnsi="Arial" w:cs="Arial"/>
          <w:b/>
          <w:bCs/>
          <w:color w:val="666666"/>
          <w:sz w:val="23"/>
          <w:szCs w:val="23"/>
        </w:rPr>
        <w:t xml:space="preserve"> (M1):</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النقد المتداول + الودائع تحت الطلب لدى البنوك المحلية (ودائع القطاع الخاص المحررة بالدينار الكويتي). ويقصد بالكتلة النقدية عرض النقد بمعناه الضيق</w:t>
      </w:r>
      <w:r w:rsidRPr="008242AF">
        <w:rPr>
          <w:rFonts w:ascii="Arial" w:eastAsia="Times New Roman" w:hAnsi="Arial" w:cs="Arial"/>
          <w:color w:val="666666"/>
          <w:sz w:val="23"/>
          <w:szCs w:val="23"/>
        </w:rPr>
        <w:t xml:space="preserve"> (M1). </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شبه النقد</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أرصدة كل من ودائع الادخار (بالدينار الكويتي) + الودائع لأجل (بالدينار الكويتي) + الودائع بالعملات الأجنبية + شهادات الإيداع (بالدينار الكويتي). ويحتفظ القطاع الخاص بمكونات شبه النقد لدى البنوك المحلية</w:t>
      </w:r>
      <w:r w:rsidRPr="008242AF">
        <w:rPr>
          <w:rFonts w:ascii="Arial" w:eastAsia="Times New Roman" w:hAnsi="Arial" w:cs="Arial"/>
          <w:color w:val="666666"/>
          <w:sz w:val="23"/>
          <w:szCs w:val="23"/>
        </w:rPr>
        <w:t xml:space="preserve">. </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شهادات الإيداع</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أوراق مالية قابلة للتداول ومحررة بالدينار الكويتي، ويدخل ضمن تعريف شبه النقد ذلك الجزء من شهادات الإيداع التي تصدرها البنوك المحلية ويحتفظ بها الغير (أي باستثناء ذلك الجزء الذي تحتفظ به هذه البنوك فيما بينها)</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عرض النقد بمعناه الواسع</w:t>
      </w:r>
      <w:r w:rsidRPr="008242AF">
        <w:rPr>
          <w:rFonts w:ascii="Arial" w:eastAsia="Times New Roman" w:hAnsi="Arial" w:cs="Arial"/>
          <w:b/>
          <w:bCs/>
          <w:color w:val="666666"/>
          <w:sz w:val="23"/>
          <w:szCs w:val="23"/>
        </w:rPr>
        <w:t xml:space="preserve"> (M2):</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الكتلة النقدية</w:t>
      </w:r>
      <w:r w:rsidRPr="008242AF">
        <w:rPr>
          <w:rFonts w:ascii="Arial" w:eastAsia="Times New Roman" w:hAnsi="Arial" w:cs="Arial"/>
          <w:color w:val="666666"/>
          <w:sz w:val="23"/>
          <w:szCs w:val="23"/>
        </w:rPr>
        <w:t xml:space="preserve"> (M1) + </w:t>
      </w:r>
      <w:r w:rsidRPr="008242AF">
        <w:rPr>
          <w:rFonts w:ascii="Arial" w:eastAsia="Times New Roman" w:hAnsi="Arial" w:cs="Arial"/>
          <w:color w:val="666666"/>
          <w:sz w:val="23"/>
          <w:szCs w:val="23"/>
          <w:rtl/>
        </w:rPr>
        <w:t>شبه النقد</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lastRenderedPageBreak/>
        <w:t>عرض النقد بالمفهوم الأوسع</w:t>
      </w:r>
      <w:r w:rsidRPr="008242AF">
        <w:rPr>
          <w:rFonts w:ascii="Arial" w:eastAsia="Times New Roman" w:hAnsi="Arial" w:cs="Arial"/>
          <w:b/>
          <w:bCs/>
          <w:color w:val="666666"/>
          <w:sz w:val="23"/>
          <w:szCs w:val="23"/>
        </w:rPr>
        <w:t xml:space="preserve"> (M3):</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يتكون من عرض النقد بالمفهوم الواسع</w:t>
      </w:r>
      <w:r w:rsidRPr="008242AF">
        <w:rPr>
          <w:rFonts w:ascii="Arial" w:eastAsia="Times New Roman" w:hAnsi="Arial" w:cs="Arial"/>
          <w:color w:val="666666"/>
          <w:sz w:val="23"/>
          <w:szCs w:val="23"/>
        </w:rPr>
        <w:t xml:space="preserve"> (M2)</w:t>
      </w:r>
      <w:r w:rsidRPr="008242AF">
        <w:rPr>
          <w:rFonts w:ascii="Arial" w:eastAsia="Times New Roman" w:hAnsi="Arial" w:cs="Arial"/>
          <w:color w:val="666666"/>
          <w:sz w:val="23"/>
          <w:szCs w:val="23"/>
          <w:rtl/>
        </w:rPr>
        <w:t>، إضافة إلى ودائع القطاع الخاص لدى شركات التمويل/الاستثمار التي تقبل الودائع</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مطالب على القطاع الخاص</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التسهيلات الائتمانية التي تمنحها البنوك المحلية إلى القطاع الخاص + الاستثمارات المحلية للبنوك المحلية + شهادات الإيداع الصادرة من وحدات القطاع الخاص بخلاف البنوك وتقتنيها البنوك المحلية</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التسهيلات الائتمانية</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الخصميات والسلف التي تقدمها البنوك المحلية إلى المقيمين، إما على شكل سحوبات على المكشوف، أو قروض لأغراض ولآجال محددة، سواءً كانت مقدّمة بالعملة المحلية أو بالعملات الأجنبية، إلى أشخاص، أو إلى مؤسسات وشركات مالية (باستثناء البنوك) أو غير مالية</w:t>
      </w:r>
      <w:r w:rsidRPr="008242AF">
        <w:rPr>
          <w:rFonts w:ascii="Arial" w:eastAsia="Times New Roman" w:hAnsi="Arial" w:cs="Arial"/>
          <w:color w:val="666666"/>
          <w:sz w:val="23"/>
          <w:szCs w:val="23"/>
        </w:rPr>
        <w:t xml:space="preserve">. </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القطاع الخاص</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ويقصد به الأفراد، والمؤسسات والشركات الخاصة، وتلك المنتمية إلى القطاعين المشترك والعام بما فيها المؤسسات الحكومية ذات الميزانيات المستقلة (باستثناء بنك الائتمان الكويتي)</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الحكومة</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وتعني الوزارات والدوائر الحكومية والمؤسسات العامة ذات الميزانيات الملحقة بالإضافة إلى بنك الائتمان الكويتي</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البنوك المحلية</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وتشتمل على جميع البنوك الكويتية وفروع البنوك الأجنبية المرخصة للعمل في دولة الكويت</w:t>
      </w:r>
      <w:r w:rsidRPr="008242AF">
        <w:rPr>
          <w:rFonts w:ascii="Arial" w:eastAsia="Times New Roman" w:hAnsi="Arial" w:cs="Arial"/>
          <w:color w:val="666666"/>
          <w:sz w:val="23"/>
          <w:szCs w:val="23"/>
        </w:rPr>
        <w:t>.</w:t>
      </w:r>
    </w:p>
    <w:p w:rsidR="008242AF" w:rsidRPr="008242AF" w:rsidRDefault="008242AF" w:rsidP="008242AF">
      <w:pPr>
        <w:numPr>
          <w:ilvl w:val="0"/>
          <w:numId w:val="1"/>
        </w:numPr>
        <w:shd w:val="clear" w:color="auto" w:fill="FFFFFF"/>
        <w:bidi/>
        <w:spacing w:after="0" w:line="240" w:lineRule="auto"/>
        <w:ind w:left="150"/>
        <w:rPr>
          <w:rFonts w:ascii="Arial" w:eastAsia="Times New Roman" w:hAnsi="Arial" w:cs="Arial"/>
          <w:color w:val="666666"/>
          <w:sz w:val="23"/>
          <w:szCs w:val="23"/>
        </w:rPr>
      </w:pPr>
      <w:r w:rsidRPr="008242AF">
        <w:rPr>
          <w:rFonts w:ascii="Arial" w:eastAsia="Times New Roman" w:hAnsi="Arial" w:cs="Arial"/>
          <w:b/>
          <w:bCs/>
          <w:color w:val="666666"/>
          <w:sz w:val="23"/>
          <w:szCs w:val="23"/>
          <w:rtl/>
        </w:rPr>
        <w:t>مطلوبات الودائع الأخرى لدى البنوك المحلية</w:t>
      </w:r>
      <w:r w:rsidRPr="008242AF">
        <w:rPr>
          <w:rFonts w:ascii="Arial" w:eastAsia="Times New Roman" w:hAnsi="Arial" w:cs="Arial"/>
          <w:b/>
          <w:bCs/>
          <w:color w:val="666666"/>
          <w:sz w:val="23"/>
          <w:szCs w:val="23"/>
        </w:rPr>
        <w:t>:</w:t>
      </w:r>
      <w:r w:rsidRPr="008242AF">
        <w:rPr>
          <w:rFonts w:ascii="Arial" w:eastAsia="Times New Roman" w:hAnsi="Arial" w:cs="Arial"/>
          <w:color w:val="666666"/>
          <w:sz w:val="23"/>
          <w:szCs w:val="23"/>
        </w:rPr>
        <w:t xml:space="preserve">  </w:t>
      </w:r>
      <w:r w:rsidRPr="008242AF">
        <w:rPr>
          <w:rFonts w:ascii="Arial" w:eastAsia="Times New Roman" w:hAnsi="Arial" w:cs="Arial"/>
          <w:color w:val="666666"/>
          <w:sz w:val="23"/>
          <w:szCs w:val="23"/>
        </w:rPr>
        <w:br/>
      </w:r>
      <w:r w:rsidRPr="008242AF">
        <w:rPr>
          <w:rFonts w:ascii="Arial" w:eastAsia="Times New Roman" w:hAnsi="Arial" w:cs="Arial"/>
          <w:color w:val="666666"/>
          <w:sz w:val="23"/>
          <w:szCs w:val="23"/>
          <w:rtl/>
        </w:rPr>
        <w:t>الودائع لأجل المستحقة وغير المشمولة بتعليمات من العميل لتجديدها، والودائع الخاصة بالعملاء في الفروع والناتجة عن الرواتب التي تدفعها الحكومة والمؤسسات عن طريق المركز الرئيسي، والأموال المستحقة للوكلاء بالعمولة بخصوص كتب الاعتماد، والرواتب والأموال المحوّلة إلى بعض العملاء ممن ليس لديهم حسابات ودائع تحت الطلب أو ممن لديهم حسابات لم يذكر رقمها، وكذلك الحسابات المعلّقة (عنوان العميل غير معروف مثلاً)، ومطلوبات أخرى</w:t>
      </w:r>
      <w:r w:rsidRPr="008242AF">
        <w:rPr>
          <w:rFonts w:ascii="Arial" w:eastAsia="Times New Roman" w:hAnsi="Arial" w:cs="Arial"/>
          <w:color w:val="666666"/>
          <w:sz w:val="23"/>
          <w:szCs w:val="23"/>
        </w:rPr>
        <w:t>.</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Currency in Circulation:</w:t>
      </w:r>
      <w:r w:rsidR="00BF743D">
        <w:rPr>
          <w:rFonts w:ascii="Arial" w:hAnsi="Arial" w:cs="Arial"/>
          <w:color w:val="666666"/>
          <w:sz w:val="18"/>
          <w:szCs w:val="18"/>
        </w:rPr>
        <w:t xml:space="preserve"> </w:t>
      </w:r>
      <w:r>
        <w:rPr>
          <w:rFonts w:ascii="Arial" w:hAnsi="Arial" w:cs="Arial"/>
          <w:color w:val="666666"/>
          <w:sz w:val="18"/>
          <w:szCs w:val="18"/>
        </w:rPr>
        <w:t>Currency outside the vaults of the Central Bank of Kuwait, which represents the amount of currency issued by the CBK and held by residents and non- residents.</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Monetary Base or Money Supply in its narrow definition (M0):</w:t>
      </w:r>
      <w:r>
        <w:rPr>
          <w:rFonts w:ascii="Arial" w:hAnsi="Arial" w:cs="Arial"/>
          <w:color w:val="666666"/>
          <w:sz w:val="18"/>
          <w:szCs w:val="18"/>
        </w:rPr>
        <w:t xml:space="preserve"> </w:t>
      </w:r>
      <w:r>
        <w:rPr>
          <w:rFonts w:ascii="Arial" w:hAnsi="Arial" w:cs="Arial"/>
          <w:color w:val="666666"/>
          <w:sz w:val="18"/>
          <w:szCs w:val="18"/>
        </w:rPr>
        <w:br/>
        <w:t>Signifies currency in Circulation, demand and time deposits of local banks and other resident financial institutions with the CBK, in addition to CBK Bond holdings of local banks and other entities. Monetary Base means money supply in its narrowest definition (M0).</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Money (M1):</w:t>
      </w:r>
      <w:r>
        <w:rPr>
          <w:rFonts w:ascii="Arial" w:hAnsi="Arial" w:cs="Arial"/>
          <w:color w:val="666666"/>
          <w:sz w:val="18"/>
          <w:szCs w:val="18"/>
        </w:rPr>
        <w:t xml:space="preserve"> </w:t>
      </w:r>
      <w:r>
        <w:rPr>
          <w:rFonts w:ascii="Arial" w:hAnsi="Arial" w:cs="Arial"/>
          <w:color w:val="666666"/>
          <w:sz w:val="18"/>
          <w:szCs w:val="18"/>
        </w:rPr>
        <w:br/>
        <w:t>Currency in circulation + sight deposits with local banks (private deposits in KD). Money means money supply in its narrow definition (M1).</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Quasi-money:</w:t>
      </w:r>
      <w:r>
        <w:rPr>
          <w:rFonts w:ascii="Arial" w:hAnsi="Arial" w:cs="Arial"/>
          <w:color w:val="666666"/>
          <w:sz w:val="18"/>
          <w:szCs w:val="18"/>
        </w:rPr>
        <w:t xml:space="preserve"> </w:t>
      </w:r>
      <w:r>
        <w:rPr>
          <w:rFonts w:ascii="Arial" w:hAnsi="Arial" w:cs="Arial"/>
          <w:color w:val="666666"/>
          <w:sz w:val="18"/>
          <w:szCs w:val="18"/>
        </w:rPr>
        <w:br/>
        <w:t xml:space="preserve">Balances of Savings deposits (in KD) + time deposits (in KD) + foreign currency deposits + CDs (in KD). The private sector maintains quasi-money components with local banks. </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Certificates of Deposit:</w:t>
      </w:r>
      <w:r>
        <w:rPr>
          <w:rFonts w:ascii="Arial" w:hAnsi="Arial" w:cs="Arial"/>
          <w:color w:val="666666"/>
          <w:sz w:val="18"/>
          <w:szCs w:val="18"/>
        </w:rPr>
        <w:t xml:space="preserve"> </w:t>
      </w:r>
      <w:r>
        <w:rPr>
          <w:rFonts w:ascii="Arial" w:hAnsi="Arial" w:cs="Arial"/>
          <w:color w:val="666666"/>
          <w:sz w:val="18"/>
          <w:szCs w:val="18"/>
        </w:rPr>
        <w:br/>
        <w:t xml:space="preserve">Negotiable financial papers denominated in Kuwaiti dinars. The term quasi-money also includes that portion of CDs issued by Kuwaiti local banks and held by other parties (i.e. excluding the portion held by these banks themselves). </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Money Supply in its broad definition (M2):</w:t>
      </w:r>
      <w:r>
        <w:rPr>
          <w:rFonts w:ascii="Arial" w:hAnsi="Arial" w:cs="Arial"/>
          <w:color w:val="666666"/>
          <w:sz w:val="18"/>
          <w:szCs w:val="18"/>
        </w:rPr>
        <w:t xml:space="preserve"> </w:t>
      </w:r>
      <w:r>
        <w:rPr>
          <w:rFonts w:ascii="Arial" w:hAnsi="Arial" w:cs="Arial"/>
          <w:color w:val="666666"/>
          <w:sz w:val="18"/>
          <w:szCs w:val="18"/>
        </w:rPr>
        <w:br/>
        <w:t>Money (M1) + quasi-money.</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Money Supply in its broader definition (M3):</w:t>
      </w:r>
      <w:r>
        <w:rPr>
          <w:rFonts w:ascii="Arial" w:hAnsi="Arial" w:cs="Arial"/>
          <w:color w:val="666666"/>
          <w:sz w:val="18"/>
          <w:szCs w:val="18"/>
        </w:rPr>
        <w:t xml:space="preserve"> </w:t>
      </w:r>
      <w:r>
        <w:rPr>
          <w:rFonts w:ascii="Arial" w:hAnsi="Arial" w:cs="Arial"/>
          <w:color w:val="666666"/>
          <w:sz w:val="18"/>
          <w:szCs w:val="18"/>
        </w:rPr>
        <w:br/>
        <w:t>Includes money supply in its broad definition (M2), plus private sector deposits with deposit-accepting finance/investment companies.</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Claims on the Private Sector:</w:t>
      </w:r>
      <w:r>
        <w:rPr>
          <w:rFonts w:ascii="Arial" w:hAnsi="Arial" w:cs="Arial"/>
          <w:color w:val="666666"/>
          <w:sz w:val="18"/>
          <w:szCs w:val="18"/>
        </w:rPr>
        <w:t xml:space="preserve"> </w:t>
      </w:r>
      <w:r>
        <w:rPr>
          <w:rFonts w:ascii="Arial" w:hAnsi="Arial" w:cs="Arial"/>
          <w:color w:val="666666"/>
          <w:sz w:val="18"/>
          <w:szCs w:val="18"/>
        </w:rPr>
        <w:br/>
        <w:t>Credit facilities extended by local banks to the private sector + domestic investments by local banks + CDs issued by other non-bank private sector units and held by local banks.</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Credit Facilities:</w:t>
      </w:r>
      <w:r>
        <w:rPr>
          <w:rFonts w:ascii="Arial" w:hAnsi="Arial" w:cs="Arial"/>
          <w:color w:val="666666"/>
          <w:sz w:val="18"/>
          <w:szCs w:val="18"/>
        </w:rPr>
        <w:t xml:space="preserve"> </w:t>
      </w:r>
      <w:r>
        <w:rPr>
          <w:rFonts w:ascii="Arial" w:hAnsi="Arial" w:cs="Arial"/>
          <w:color w:val="666666"/>
          <w:sz w:val="18"/>
          <w:szCs w:val="18"/>
        </w:rPr>
        <w:br/>
        <w:t>Discounts and advances provided by local banks to residents, either in the form of overdrafts, or loans for specific purposes and fixed terms, whether given in both local or foreign currencies to persons, financial or non-financial companies and institutions (other than banks).</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Private Sector:</w:t>
      </w:r>
      <w:r>
        <w:rPr>
          <w:rFonts w:ascii="Arial" w:hAnsi="Arial" w:cs="Arial"/>
          <w:color w:val="666666"/>
          <w:sz w:val="18"/>
          <w:szCs w:val="18"/>
        </w:rPr>
        <w:t xml:space="preserve"> </w:t>
      </w:r>
      <w:r>
        <w:rPr>
          <w:rFonts w:ascii="Arial" w:hAnsi="Arial" w:cs="Arial"/>
          <w:color w:val="666666"/>
          <w:sz w:val="18"/>
          <w:szCs w:val="18"/>
        </w:rPr>
        <w:br/>
        <w:t>It means individuals, institutions and companies belonging to private, joint or public sectors, including public institutions with independent budgets (excluding Kuwait Credit Bank).</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Government:</w:t>
      </w:r>
      <w:r>
        <w:rPr>
          <w:rFonts w:ascii="Arial" w:hAnsi="Arial" w:cs="Arial"/>
          <w:color w:val="666666"/>
          <w:sz w:val="18"/>
          <w:szCs w:val="18"/>
        </w:rPr>
        <w:t xml:space="preserve"> </w:t>
      </w:r>
      <w:r>
        <w:rPr>
          <w:rFonts w:ascii="Arial" w:hAnsi="Arial" w:cs="Arial"/>
          <w:color w:val="666666"/>
          <w:sz w:val="18"/>
          <w:szCs w:val="18"/>
        </w:rPr>
        <w:br/>
        <w:t>Ministries, governmental departments, and public institutions with attached budgets and Kuwait Credit Bank.</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t>Local Banks:</w:t>
      </w:r>
      <w:r>
        <w:rPr>
          <w:rFonts w:ascii="Arial" w:hAnsi="Arial" w:cs="Arial"/>
          <w:color w:val="666666"/>
          <w:sz w:val="18"/>
          <w:szCs w:val="18"/>
        </w:rPr>
        <w:t xml:space="preserve"> </w:t>
      </w:r>
      <w:r>
        <w:rPr>
          <w:rFonts w:ascii="Arial" w:hAnsi="Arial" w:cs="Arial"/>
          <w:color w:val="666666"/>
          <w:sz w:val="18"/>
          <w:szCs w:val="18"/>
        </w:rPr>
        <w:br/>
        <w:t xml:space="preserve">Include all Kuwaiti banks, foreign banks’ branches licensed to operate in the State of Kuwait. </w:t>
      </w:r>
    </w:p>
    <w:p w:rsidR="008242AF" w:rsidRDefault="008242AF" w:rsidP="008242AF">
      <w:pPr>
        <w:numPr>
          <w:ilvl w:val="0"/>
          <w:numId w:val="2"/>
        </w:numPr>
        <w:shd w:val="clear" w:color="auto" w:fill="FFFFFF"/>
        <w:spacing w:after="0" w:line="240" w:lineRule="auto"/>
        <w:ind w:left="0"/>
        <w:rPr>
          <w:rFonts w:ascii="Arial" w:hAnsi="Arial" w:cs="Arial"/>
          <w:color w:val="666666"/>
          <w:sz w:val="18"/>
          <w:szCs w:val="18"/>
        </w:rPr>
      </w:pPr>
      <w:r>
        <w:rPr>
          <w:rStyle w:val="Strong"/>
          <w:rFonts w:ascii="Arial" w:hAnsi="Arial" w:cs="Arial"/>
          <w:color w:val="666666"/>
          <w:sz w:val="18"/>
          <w:szCs w:val="18"/>
        </w:rPr>
        <w:lastRenderedPageBreak/>
        <w:t>Other Deposit Liabilities with Local Banks:</w:t>
      </w:r>
      <w:r>
        <w:rPr>
          <w:rFonts w:ascii="Arial" w:hAnsi="Arial" w:cs="Arial"/>
          <w:color w:val="666666"/>
          <w:sz w:val="18"/>
          <w:szCs w:val="18"/>
        </w:rPr>
        <w:t xml:space="preserve"> </w:t>
      </w:r>
      <w:r>
        <w:rPr>
          <w:rFonts w:ascii="Arial" w:hAnsi="Arial" w:cs="Arial"/>
          <w:color w:val="666666"/>
          <w:sz w:val="18"/>
          <w:szCs w:val="18"/>
        </w:rPr>
        <w:br/>
        <w:t xml:space="preserve">Such as matured time deposits not covered by instructions for renewal from customer, deposits belonging to customers at branches and resulting from the payment of salaries by the government and institutions through the main office, funds due to commission agents concerning letters of credit, salaries or funds transferred to certain customers who have no sight deposit accounts, or who have accounts but no mention is made of the number, and suspense accounts (for example, the address of the customers is unknown), as well as other liabilities. </w:t>
      </w:r>
    </w:p>
    <w:p w:rsidR="008242AF" w:rsidRPr="008242AF" w:rsidRDefault="008242AF" w:rsidP="008242AF">
      <w:pPr>
        <w:shd w:val="clear" w:color="auto" w:fill="FFFFFF"/>
        <w:spacing w:after="0" w:line="240" w:lineRule="auto"/>
        <w:ind w:left="150"/>
        <w:rPr>
          <w:rFonts w:ascii="Arial" w:eastAsia="Times New Roman" w:hAnsi="Arial" w:cs="Arial"/>
          <w:color w:val="666666"/>
          <w:sz w:val="23"/>
          <w:szCs w:val="23"/>
        </w:rPr>
      </w:pPr>
    </w:p>
    <w:p w:rsidR="002D3A50" w:rsidRDefault="002D3A50" w:rsidP="002D3A50">
      <w:pPr>
        <w:pStyle w:val="BodyText"/>
        <w:kinsoku w:val="0"/>
        <w:overflowPunct w:val="0"/>
        <w:spacing w:line="245" w:lineRule="exact"/>
        <w:rPr>
          <w:rFonts w:ascii="Arial" w:hAnsi="Arial" w:cs="Arial"/>
          <w:b/>
          <w:bCs/>
          <w:sz w:val="24"/>
          <w:szCs w:val="24"/>
        </w:rPr>
      </w:pPr>
    </w:p>
    <w:p w:rsidR="002D3A50" w:rsidRDefault="002D3A50" w:rsidP="002D3A50">
      <w:pPr>
        <w:pStyle w:val="BodyText"/>
        <w:kinsoku w:val="0"/>
        <w:overflowPunct w:val="0"/>
        <w:spacing w:line="245" w:lineRule="exact"/>
        <w:rPr>
          <w:rFonts w:ascii="Arial" w:hAnsi="Arial" w:cs="Arial"/>
          <w:b/>
          <w:bCs/>
          <w:sz w:val="24"/>
          <w:szCs w:val="24"/>
          <w:rtl/>
          <w:lang w:bidi="ar-OM"/>
        </w:rPr>
      </w:pPr>
      <w:r>
        <w:rPr>
          <w:rFonts w:ascii="Arial" w:hAnsi="Arial" w:cs="Arial"/>
          <w:b/>
          <w:bCs/>
          <w:sz w:val="24"/>
          <w:szCs w:val="24"/>
        </w:rPr>
        <w:t xml:space="preserve">Central Bank of The </w:t>
      </w:r>
      <w:proofErr w:type="gramStart"/>
      <w:r>
        <w:rPr>
          <w:rFonts w:ascii="Arial" w:hAnsi="Arial" w:cs="Arial"/>
          <w:b/>
          <w:bCs/>
          <w:sz w:val="24"/>
          <w:szCs w:val="24"/>
        </w:rPr>
        <w:t xml:space="preserve">U.A.E  </w:t>
      </w:r>
      <w:r>
        <w:rPr>
          <w:rFonts w:ascii="Arial" w:hAnsi="Arial" w:cs="Arial" w:hint="cs"/>
          <w:b/>
          <w:bCs/>
          <w:sz w:val="24"/>
          <w:szCs w:val="24"/>
          <w:rtl/>
          <w:lang w:bidi="ar-OM"/>
        </w:rPr>
        <w:t>مصرف</w:t>
      </w:r>
      <w:proofErr w:type="gramEnd"/>
      <w:r>
        <w:rPr>
          <w:rFonts w:ascii="Arial" w:hAnsi="Arial" w:cs="Arial" w:hint="cs"/>
          <w:b/>
          <w:bCs/>
          <w:sz w:val="24"/>
          <w:szCs w:val="24"/>
          <w:rtl/>
          <w:lang w:bidi="ar-OM"/>
        </w:rPr>
        <w:t xml:space="preserve"> الامارات العربية المتحدة المركزي                                         </w:t>
      </w:r>
    </w:p>
    <w:p w:rsidR="002D3A50" w:rsidRDefault="002D3A50" w:rsidP="002D3A50">
      <w:pPr>
        <w:pStyle w:val="BodyText"/>
        <w:kinsoku w:val="0"/>
        <w:overflowPunct w:val="0"/>
        <w:spacing w:line="245" w:lineRule="exact"/>
        <w:rPr>
          <w:rFonts w:ascii="Arial" w:hAnsi="Arial" w:cs="Arial"/>
          <w:b/>
          <w:bCs/>
          <w:sz w:val="24"/>
          <w:szCs w:val="24"/>
        </w:rPr>
      </w:pPr>
    </w:p>
    <w:p w:rsidR="002D3A50" w:rsidRDefault="002D3A50" w:rsidP="002D3A50">
      <w:pPr>
        <w:pStyle w:val="BodyText"/>
        <w:kinsoku w:val="0"/>
        <w:overflowPunct w:val="0"/>
        <w:spacing w:line="245" w:lineRule="exact"/>
      </w:pPr>
      <w:r>
        <w:rPr>
          <w:rFonts w:ascii="Arial" w:hAnsi="Arial" w:cs="Arial"/>
          <w:b/>
          <w:bCs/>
          <w:sz w:val="24"/>
          <w:szCs w:val="24"/>
        </w:rPr>
        <w:t xml:space="preserve">Monetary Base: </w:t>
      </w:r>
      <w:r>
        <w:rPr>
          <w:spacing w:val="-1"/>
        </w:rPr>
        <w:t>M</w:t>
      </w:r>
      <w:r>
        <w:t>onet</w:t>
      </w:r>
      <w:r>
        <w:rPr>
          <w:spacing w:val="1"/>
        </w:rPr>
        <w:t>a</w:t>
      </w:r>
      <w:r>
        <w:t>ry</w:t>
      </w:r>
      <w:r>
        <w:rPr>
          <w:spacing w:val="34"/>
        </w:rPr>
        <w:t xml:space="preserve"> </w:t>
      </w:r>
      <w:r>
        <w:t>Base,</w:t>
      </w:r>
      <w:r>
        <w:rPr>
          <w:spacing w:val="1"/>
        </w:rPr>
        <w:t xml:space="preserve"> </w:t>
      </w:r>
      <w:r>
        <w:t>d</w:t>
      </w:r>
      <w:r>
        <w:rPr>
          <w:spacing w:val="2"/>
        </w:rPr>
        <w:t>e</w:t>
      </w:r>
      <w:r>
        <w:t>fi</w:t>
      </w:r>
      <w:r>
        <w:rPr>
          <w:spacing w:val="1"/>
        </w:rPr>
        <w:t>n</w:t>
      </w:r>
      <w:r>
        <w:t>ed</w:t>
      </w:r>
      <w:r>
        <w:rPr>
          <w:spacing w:val="39"/>
        </w:rPr>
        <w:t xml:space="preserve"> </w:t>
      </w:r>
      <w:r>
        <w:t>as</w:t>
      </w:r>
      <w:r>
        <w:rPr>
          <w:spacing w:val="36"/>
        </w:rPr>
        <w:t xml:space="preserve"> </w:t>
      </w:r>
      <w:r>
        <w:t>t</w:t>
      </w:r>
      <w:r>
        <w:rPr>
          <w:spacing w:val="1"/>
        </w:rPr>
        <w:t>h</w:t>
      </w:r>
      <w:r>
        <w:t>e</w:t>
      </w:r>
      <w:r>
        <w:rPr>
          <w:spacing w:val="37"/>
        </w:rPr>
        <w:t xml:space="preserve"> </w:t>
      </w:r>
      <w:r>
        <w:t>sum</w:t>
      </w:r>
      <w:r>
        <w:rPr>
          <w:spacing w:val="38"/>
        </w:rPr>
        <w:t xml:space="preserve"> </w:t>
      </w:r>
      <w:r>
        <w:t>of</w:t>
      </w:r>
      <w:r>
        <w:rPr>
          <w:spacing w:val="39"/>
        </w:rPr>
        <w:t xml:space="preserve"> </w:t>
      </w:r>
      <w:r>
        <w:t>Cur</w:t>
      </w:r>
      <w:r>
        <w:rPr>
          <w:spacing w:val="-1"/>
        </w:rPr>
        <w:t>r</w:t>
      </w:r>
      <w:r>
        <w:t>ency</w:t>
      </w:r>
      <w:r>
        <w:rPr>
          <w:spacing w:val="35"/>
        </w:rPr>
        <w:t xml:space="preserve"> </w:t>
      </w:r>
      <w:r>
        <w:t>Iss</w:t>
      </w:r>
      <w:r>
        <w:rPr>
          <w:spacing w:val="1"/>
        </w:rPr>
        <w:t>u</w:t>
      </w:r>
      <w:r>
        <w:t>ed</w:t>
      </w:r>
      <w:r>
        <w:rPr>
          <w:spacing w:val="37"/>
        </w:rPr>
        <w:t xml:space="preserve"> </w:t>
      </w:r>
      <w:r>
        <w:t>(</w:t>
      </w:r>
      <w:r>
        <w:rPr>
          <w:spacing w:val="-2"/>
        </w:rPr>
        <w:t>C</w:t>
      </w:r>
      <w:r>
        <w:t>ur</w:t>
      </w:r>
      <w:r>
        <w:rPr>
          <w:spacing w:val="-2"/>
        </w:rPr>
        <w:t>r</w:t>
      </w:r>
      <w:r>
        <w:t>ency</w:t>
      </w:r>
      <w:r>
        <w:rPr>
          <w:spacing w:val="35"/>
        </w:rPr>
        <w:t xml:space="preserve"> </w:t>
      </w:r>
      <w:r>
        <w:rPr>
          <w:spacing w:val="-1"/>
        </w:rPr>
        <w:t>in</w:t>
      </w:r>
    </w:p>
    <w:p w:rsidR="002D3A50" w:rsidRDefault="002D3A50" w:rsidP="002D3A50">
      <w:pPr>
        <w:pStyle w:val="BodyText"/>
        <w:kinsoku w:val="0"/>
        <w:overflowPunct w:val="0"/>
        <w:spacing w:before="53"/>
      </w:pPr>
      <w:r>
        <w:t>C</w:t>
      </w:r>
      <w:r>
        <w:rPr>
          <w:spacing w:val="-1"/>
        </w:rPr>
        <w:t>i</w:t>
      </w:r>
      <w:r>
        <w:t>rculation</w:t>
      </w:r>
      <w:r>
        <w:rPr>
          <w:spacing w:val="26"/>
        </w:rPr>
        <w:t xml:space="preserve"> </w:t>
      </w:r>
      <w:r>
        <w:t>outside</w:t>
      </w:r>
      <w:r>
        <w:rPr>
          <w:spacing w:val="26"/>
        </w:rPr>
        <w:t xml:space="preserve"> </w:t>
      </w:r>
      <w:r>
        <w:t>banks</w:t>
      </w:r>
      <w:r>
        <w:rPr>
          <w:spacing w:val="22"/>
        </w:rPr>
        <w:t xml:space="preserve"> </w:t>
      </w:r>
      <w:r>
        <w:t>and</w:t>
      </w:r>
      <w:r>
        <w:rPr>
          <w:spacing w:val="26"/>
        </w:rPr>
        <w:t xml:space="preserve"> </w:t>
      </w:r>
      <w:r>
        <w:t>Cash</w:t>
      </w:r>
      <w:r>
        <w:rPr>
          <w:spacing w:val="23"/>
        </w:rPr>
        <w:t xml:space="preserve"> </w:t>
      </w:r>
      <w:r>
        <w:t>at</w:t>
      </w:r>
      <w:r>
        <w:rPr>
          <w:spacing w:val="24"/>
        </w:rPr>
        <w:t xml:space="preserve"> </w:t>
      </w:r>
      <w:r>
        <w:t>Banks),</w:t>
      </w:r>
      <w:r>
        <w:rPr>
          <w:spacing w:val="1"/>
        </w:rPr>
        <w:t xml:space="preserve"> Total</w:t>
      </w:r>
      <w:r>
        <w:rPr>
          <w:spacing w:val="23"/>
        </w:rPr>
        <w:t xml:space="preserve"> </w:t>
      </w:r>
      <w:r w:rsidRPr="0009217D">
        <w:rPr>
          <w:highlight w:val="yellow"/>
        </w:rPr>
        <w:t>Banks'</w:t>
      </w:r>
      <w:r w:rsidRPr="0009217D">
        <w:rPr>
          <w:spacing w:val="24"/>
          <w:highlight w:val="yellow"/>
        </w:rPr>
        <w:t xml:space="preserve"> </w:t>
      </w:r>
      <w:r w:rsidRPr="0009217D">
        <w:rPr>
          <w:highlight w:val="yellow"/>
        </w:rPr>
        <w:t>Res</w:t>
      </w:r>
      <w:r w:rsidRPr="0009217D">
        <w:rPr>
          <w:spacing w:val="1"/>
          <w:highlight w:val="yellow"/>
        </w:rPr>
        <w:t>e</w:t>
      </w:r>
      <w:r w:rsidRPr="0009217D">
        <w:rPr>
          <w:highlight w:val="yellow"/>
        </w:rPr>
        <w:t>r</w:t>
      </w:r>
      <w:r w:rsidRPr="0009217D">
        <w:rPr>
          <w:spacing w:val="-4"/>
          <w:highlight w:val="yellow"/>
        </w:rPr>
        <w:t>v</w:t>
      </w:r>
      <w:r w:rsidRPr="0009217D">
        <w:rPr>
          <w:highlight w:val="yellow"/>
        </w:rPr>
        <w:t>es</w:t>
      </w:r>
      <w:r>
        <w:t xml:space="preserve"> at t</w:t>
      </w:r>
      <w:r>
        <w:rPr>
          <w:spacing w:val="1"/>
        </w:rPr>
        <w:t>h</w:t>
      </w:r>
      <w:r>
        <w:t xml:space="preserve">e Central </w:t>
      </w:r>
      <w:r>
        <w:rPr>
          <w:spacing w:val="1"/>
        </w:rPr>
        <w:t>B</w:t>
      </w:r>
      <w:r>
        <w:t xml:space="preserve">ank </w:t>
      </w:r>
      <w:r>
        <w:rPr>
          <w:spacing w:val="1"/>
        </w:rPr>
        <w:t>a</w:t>
      </w:r>
      <w:r>
        <w:t>nd Certi</w:t>
      </w:r>
      <w:r>
        <w:rPr>
          <w:spacing w:val="1"/>
        </w:rPr>
        <w:t>f</w:t>
      </w:r>
      <w:r>
        <w:t xml:space="preserve">icates </w:t>
      </w:r>
      <w:r>
        <w:rPr>
          <w:spacing w:val="1"/>
        </w:rPr>
        <w:t>o</w:t>
      </w:r>
      <w:r>
        <w:t>f</w:t>
      </w:r>
      <w:r>
        <w:rPr>
          <w:spacing w:val="2"/>
        </w:rPr>
        <w:t xml:space="preserve"> </w:t>
      </w:r>
      <w:r>
        <w:t xml:space="preserve">Deposits </w:t>
      </w:r>
      <w:r>
        <w:rPr>
          <w:spacing w:val="1"/>
        </w:rPr>
        <w:t>h</w:t>
      </w:r>
      <w:r>
        <w:t>eld by</w:t>
      </w:r>
      <w:r>
        <w:rPr>
          <w:spacing w:val="-3"/>
        </w:rPr>
        <w:t xml:space="preserve"> </w:t>
      </w:r>
      <w:r>
        <w:t>Banks.</w:t>
      </w:r>
    </w:p>
    <w:p w:rsidR="002D3A50" w:rsidRDefault="002D3A50" w:rsidP="002D3A50">
      <w:pPr>
        <w:kinsoku w:val="0"/>
        <w:overflowPunct w:val="0"/>
        <w:spacing w:line="245" w:lineRule="exact"/>
        <w:ind w:left="43" w:right="5678"/>
        <w:jc w:val="both"/>
        <w:rPr>
          <w:rFonts w:ascii="Arial" w:hAnsi="Arial" w:cs="Arial"/>
          <w:b/>
          <w:bCs/>
        </w:rPr>
      </w:pPr>
    </w:p>
    <w:p w:rsidR="002D3A50" w:rsidRDefault="002D3A50" w:rsidP="002D3A50">
      <w:pPr>
        <w:kinsoku w:val="0"/>
        <w:overflowPunct w:val="0"/>
        <w:spacing w:line="245" w:lineRule="exact"/>
        <w:ind w:left="43" w:right="5678"/>
        <w:jc w:val="both"/>
        <w:rPr>
          <w:rFonts w:ascii="Arial" w:hAnsi="Arial" w:cs="Arial"/>
        </w:rPr>
      </w:pPr>
      <w:r>
        <w:rPr>
          <w:rFonts w:ascii="Arial" w:hAnsi="Arial" w:cs="Arial"/>
          <w:b/>
          <w:bCs/>
        </w:rPr>
        <w:t>Gro</w:t>
      </w:r>
      <w:r>
        <w:rPr>
          <w:rFonts w:ascii="Arial" w:hAnsi="Arial" w:cs="Arial"/>
          <w:b/>
          <w:bCs/>
          <w:spacing w:val="1"/>
        </w:rPr>
        <w:t>s</w:t>
      </w:r>
      <w:r>
        <w:rPr>
          <w:rFonts w:ascii="Arial" w:hAnsi="Arial" w:cs="Arial"/>
          <w:b/>
          <w:bCs/>
        </w:rPr>
        <w:t>s In</w:t>
      </w:r>
      <w:r>
        <w:rPr>
          <w:rFonts w:ascii="Arial" w:hAnsi="Arial" w:cs="Arial"/>
          <w:b/>
          <w:bCs/>
          <w:spacing w:val="-1"/>
        </w:rPr>
        <w:t>t</w:t>
      </w:r>
      <w:r>
        <w:rPr>
          <w:rFonts w:ascii="Arial" w:hAnsi="Arial" w:cs="Arial"/>
          <w:b/>
          <w:bCs/>
        </w:rPr>
        <w:t>ernational Reser</w:t>
      </w:r>
      <w:r>
        <w:rPr>
          <w:rFonts w:ascii="Arial" w:hAnsi="Arial" w:cs="Arial"/>
          <w:b/>
          <w:bCs/>
          <w:spacing w:val="-4"/>
        </w:rPr>
        <w:t>v</w:t>
      </w:r>
      <w:r>
        <w:rPr>
          <w:rFonts w:ascii="Arial" w:hAnsi="Arial" w:cs="Arial"/>
          <w:b/>
          <w:bCs/>
        </w:rPr>
        <w:t>es:</w:t>
      </w:r>
    </w:p>
    <w:p w:rsidR="002D3A50" w:rsidRDefault="002D3A50" w:rsidP="002D3A50">
      <w:pPr>
        <w:pStyle w:val="BodyText"/>
        <w:kinsoku w:val="0"/>
        <w:overflowPunct w:val="0"/>
        <w:spacing w:line="267" w:lineRule="auto"/>
        <w:ind w:right="1631"/>
        <w:jc w:val="both"/>
      </w:pPr>
      <w:r>
        <w:t>Gross</w:t>
      </w:r>
      <w:r>
        <w:rPr>
          <w:spacing w:val="19"/>
        </w:rPr>
        <w:t xml:space="preserve"> </w:t>
      </w:r>
      <w:r>
        <w:t>I</w:t>
      </w:r>
      <w:r>
        <w:rPr>
          <w:spacing w:val="1"/>
        </w:rPr>
        <w:t>n</w:t>
      </w:r>
      <w:r>
        <w:t>t</w:t>
      </w:r>
      <w:r>
        <w:rPr>
          <w:spacing w:val="1"/>
        </w:rPr>
        <w:t>e</w:t>
      </w:r>
      <w:r>
        <w:t>rnational</w:t>
      </w:r>
      <w:r>
        <w:rPr>
          <w:spacing w:val="21"/>
        </w:rPr>
        <w:t xml:space="preserve"> </w:t>
      </w:r>
      <w:r>
        <w:t>Res</w:t>
      </w:r>
      <w:r>
        <w:rPr>
          <w:spacing w:val="1"/>
        </w:rPr>
        <w:t>e</w:t>
      </w:r>
      <w:r>
        <w:t>r</w:t>
      </w:r>
      <w:r>
        <w:rPr>
          <w:spacing w:val="-4"/>
        </w:rPr>
        <w:t>v</w:t>
      </w:r>
      <w:r>
        <w:t>es</w:t>
      </w:r>
      <w:r>
        <w:rPr>
          <w:spacing w:val="20"/>
        </w:rPr>
        <w:t>,</w:t>
      </w:r>
      <w:r>
        <w:rPr>
          <w:spacing w:val="17"/>
        </w:rPr>
        <w:t xml:space="preserve"> </w:t>
      </w:r>
      <w:r>
        <w:t>de</w:t>
      </w:r>
      <w:r>
        <w:rPr>
          <w:spacing w:val="2"/>
        </w:rPr>
        <w:t>f</w:t>
      </w:r>
      <w:r>
        <w:t>in</w:t>
      </w:r>
      <w:r>
        <w:rPr>
          <w:spacing w:val="1"/>
        </w:rPr>
        <w:t>e</w:t>
      </w:r>
      <w:r>
        <w:t>d</w:t>
      </w:r>
      <w:r>
        <w:rPr>
          <w:spacing w:val="21"/>
        </w:rPr>
        <w:t xml:space="preserve"> </w:t>
      </w:r>
      <w:r>
        <w:t>as</w:t>
      </w:r>
      <w:r>
        <w:rPr>
          <w:spacing w:val="17"/>
        </w:rPr>
        <w:t xml:space="preserve"> </w:t>
      </w:r>
      <w:r>
        <w:t>t</w:t>
      </w:r>
      <w:r>
        <w:rPr>
          <w:spacing w:val="1"/>
        </w:rPr>
        <w:t>h</w:t>
      </w:r>
      <w:r>
        <w:t>e</w:t>
      </w:r>
      <w:r>
        <w:rPr>
          <w:spacing w:val="20"/>
        </w:rPr>
        <w:t xml:space="preserve"> </w:t>
      </w:r>
      <w:r>
        <w:t>sum</w:t>
      </w:r>
      <w:r>
        <w:rPr>
          <w:spacing w:val="19"/>
        </w:rPr>
        <w:t xml:space="preserve"> </w:t>
      </w:r>
      <w:r>
        <w:t>of</w:t>
      </w:r>
      <w:r>
        <w:rPr>
          <w:spacing w:val="22"/>
        </w:rPr>
        <w:t xml:space="preserve"> </w:t>
      </w:r>
      <w:r>
        <w:t>De</w:t>
      </w:r>
      <w:r>
        <w:rPr>
          <w:spacing w:val="1"/>
        </w:rPr>
        <w:t>p</w:t>
      </w:r>
      <w:r>
        <w:t>osits</w:t>
      </w:r>
      <w:r>
        <w:rPr>
          <w:spacing w:val="17"/>
        </w:rPr>
        <w:t>,</w:t>
      </w:r>
      <w:r>
        <w:rPr>
          <w:spacing w:val="20"/>
        </w:rPr>
        <w:t xml:space="preserve"> </w:t>
      </w:r>
      <w:r>
        <w:t>Held to</w:t>
      </w:r>
      <w:r>
        <w:rPr>
          <w:spacing w:val="41"/>
        </w:rPr>
        <w:t xml:space="preserve"> </w:t>
      </w:r>
      <w:r>
        <w:rPr>
          <w:spacing w:val="-1"/>
        </w:rPr>
        <w:t>M</w:t>
      </w:r>
      <w:r>
        <w:t>at</w:t>
      </w:r>
      <w:r>
        <w:rPr>
          <w:spacing w:val="1"/>
        </w:rPr>
        <w:t>u</w:t>
      </w:r>
      <w:r>
        <w:t>r</w:t>
      </w:r>
      <w:r>
        <w:rPr>
          <w:spacing w:val="-2"/>
        </w:rPr>
        <w:t>i</w:t>
      </w:r>
      <w:r>
        <w:t>ty</w:t>
      </w:r>
      <w:r>
        <w:rPr>
          <w:spacing w:val="40"/>
        </w:rPr>
        <w:t xml:space="preserve"> </w:t>
      </w:r>
      <w:r>
        <w:t>Forei</w:t>
      </w:r>
      <w:r>
        <w:rPr>
          <w:spacing w:val="-2"/>
        </w:rPr>
        <w:t>g</w:t>
      </w:r>
      <w:r>
        <w:t>n</w:t>
      </w:r>
      <w:r>
        <w:rPr>
          <w:spacing w:val="42"/>
        </w:rPr>
        <w:t xml:space="preserve"> </w:t>
      </w:r>
      <w:r>
        <w:t>Secur</w:t>
      </w:r>
      <w:r>
        <w:rPr>
          <w:spacing w:val="-2"/>
        </w:rPr>
        <w:t>i</w:t>
      </w:r>
      <w:r>
        <w:t>ties</w:t>
      </w:r>
      <w:r>
        <w:rPr>
          <w:spacing w:val="42"/>
        </w:rPr>
        <w:t xml:space="preserve">, </w:t>
      </w:r>
      <w:r>
        <w:t>IMF</w:t>
      </w:r>
      <w:r>
        <w:rPr>
          <w:spacing w:val="43"/>
        </w:rPr>
        <w:t xml:space="preserve"> </w:t>
      </w:r>
      <w:r>
        <w:t>Res</w:t>
      </w:r>
      <w:r>
        <w:rPr>
          <w:spacing w:val="1"/>
        </w:rPr>
        <w:t>e</w:t>
      </w:r>
      <w:r>
        <w:t>r</w:t>
      </w:r>
      <w:r>
        <w:rPr>
          <w:spacing w:val="-4"/>
        </w:rPr>
        <w:t>v</w:t>
      </w:r>
      <w:r>
        <w:t>es</w:t>
      </w:r>
      <w:r>
        <w:rPr>
          <w:spacing w:val="42"/>
        </w:rPr>
        <w:t xml:space="preserve"> </w:t>
      </w:r>
      <w:r>
        <w:t>&amp;</w:t>
      </w:r>
      <w:r>
        <w:rPr>
          <w:spacing w:val="44"/>
        </w:rPr>
        <w:t xml:space="preserve"> </w:t>
      </w:r>
      <w:r>
        <w:t>SDR</w:t>
      </w:r>
      <w:r>
        <w:rPr>
          <w:spacing w:val="40"/>
        </w:rPr>
        <w:t xml:space="preserve"> </w:t>
      </w:r>
      <w:r>
        <w:t>Holdin</w:t>
      </w:r>
      <w:r>
        <w:rPr>
          <w:spacing w:val="-1"/>
        </w:rPr>
        <w:t>g</w:t>
      </w:r>
      <w:r>
        <w:t>s</w:t>
      </w:r>
      <w:r>
        <w:rPr>
          <w:spacing w:val="44"/>
        </w:rPr>
        <w:t xml:space="preserve"> </w:t>
      </w:r>
      <w:r>
        <w:t>and Other Forei</w:t>
      </w:r>
      <w:r>
        <w:rPr>
          <w:spacing w:val="-2"/>
        </w:rPr>
        <w:t>g</w:t>
      </w:r>
      <w:r>
        <w:t>n Assets.</w:t>
      </w:r>
    </w:p>
    <w:p w:rsidR="002D3A50" w:rsidRDefault="002D3A50" w:rsidP="002D3A50">
      <w:pPr>
        <w:pStyle w:val="BodyText"/>
        <w:kinsoku w:val="0"/>
        <w:overflowPunct w:val="0"/>
        <w:spacing w:line="267" w:lineRule="auto"/>
        <w:ind w:right="1631"/>
        <w:jc w:val="both"/>
      </w:pPr>
    </w:p>
    <w:p w:rsidR="002D3A50" w:rsidRDefault="002D3A50" w:rsidP="002D3A50">
      <w:pPr>
        <w:pStyle w:val="BodyText"/>
        <w:kinsoku w:val="0"/>
        <w:overflowPunct w:val="0"/>
        <w:spacing w:line="245" w:lineRule="exact"/>
      </w:pPr>
      <w:r w:rsidRPr="002D3A50">
        <w:rPr>
          <w:rFonts w:ascii="Arial" w:hAnsi="Arial" w:cs="Arial"/>
          <w:b/>
          <w:bCs/>
          <w:sz w:val="24"/>
          <w:szCs w:val="24"/>
        </w:rPr>
        <w:t>Money Supply (M1):</w:t>
      </w:r>
      <w:r>
        <w:t xml:space="preserve"> Co</w:t>
      </w:r>
      <w:r>
        <w:rPr>
          <w:spacing w:val="1"/>
        </w:rPr>
        <w:t>n</w:t>
      </w:r>
      <w:r>
        <w:t>sists of cur</w:t>
      </w:r>
      <w:r>
        <w:rPr>
          <w:spacing w:val="-2"/>
        </w:rPr>
        <w:t>r</w:t>
      </w:r>
      <w:r>
        <w:t xml:space="preserve">ency </w:t>
      </w:r>
      <w:r>
        <w:rPr>
          <w:spacing w:val="-1"/>
        </w:rPr>
        <w:t>i</w:t>
      </w:r>
      <w:r>
        <w:t>n ci</w:t>
      </w:r>
      <w:r>
        <w:rPr>
          <w:spacing w:val="-2"/>
        </w:rPr>
        <w:t>r</w:t>
      </w:r>
      <w:r>
        <w:t xml:space="preserve">culation outside banks plus </w:t>
      </w:r>
      <w:r>
        <w:rPr>
          <w:spacing w:val="1"/>
        </w:rPr>
        <w:t>m</w:t>
      </w:r>
      <w:r>
        <w:t>onet</w:t>
      </w:r>
      <w:r>
        <w:rPr>
          <w:spacing w:val="1"/>
        </w:rPr>
        <w:t>a</w:t>
      </w:r>
      <w:r>
        <w:t>ry deposits</w:t>
      </w:r>
      <w:r>
        <w:rPr>
          <w:spacing w:val="11"/>
        </w:rPr>
        <w:t xml:space="preserve"> </w:t>
      </w:r>
      <w:r>
        <w:rPr>
          <w:spacing w:val="-1"/>
        </w:rPr>
        <w:t>i</w:t>
      </w:r>
      <w:r>
        <w:t>n</w:t>
      </w:r>
      <w:r>
        <w:rPr>
          <w:spacing w:val="11"/>
        </w:rPr>
        <w:t xml:space="preserve"> </w:t>
      </w:r>
      <w:r>
        <w:t>loc</w:t>
      </w:r>
      <w:r>
        <w:rPr>
          <w:spacing w:val="1"/>
        </w:rPr>
        <w:t>a</w:t>
      </w:r>
      <w:r>
        <w:t>l</w:t>
      </w:r>
      <w:r>
        <w:rPr>
          <w:spacing w:val="9"/>
        </w:rPr>
        <w:t xml:space="preserve"> </w:t>
      </w:r>
      <w:r>
        <w:t>cur</w:t>
      </w:r>
      <w:r>
        <w:rPr>
          <w:spacing w:val="-2"/>
        </w:rPr>
        <w:t>r</w:t>
      </w:r>
      <w:r>
        <w:t>ency</w:t>
      </w:r>
      <w:r>
        <w:rPr>
          <w:spacing w:val="10"/>
        </w:rPr>
        <w:t xml:space="preserve"> </w:t>
      </w:r>
      <w:r>
        <w:rPr>
          <w:spacing w:val="-3"/>
        </w:rPr>
        <w:t>w</w:t>
      </w:r>
      <w:r>
        <w:t>ith</w:t>
      </w:r>
      <w:r>
        <w:rPr>
          <w:spacing w:val="11"/>
        </w:rPr>
        <w:t xml:space="preserve"> </w:t>
      </w:r>
      <w:r>
        <w:t>banks</w:t>
      </w:r>
      <w:r>
        <w:rPr>
          <w:spacing w:val="13"/>
        </w:rPr>
        <w:t xml:space="preserve"> </w:t>
      </w:r>
      <w:r>
        <w:t>(all</w:t>
      </w:r>
      <w:r>
        <w:rPr>
          <w:spacing w:val="9"/>
        </w:rPr>
        <w:t xml:space="preserve"> </w:t>
      </w:r>
      <w:r>
        <w:t>short</w:t>
      </w:r>
      <w:r>
        <w:rPr>
          <w:spacing w:val="-1"/>
        </w:rPr>
        <w:t>-</w:t>
      </w:r>
      <w:r>
        <w:t>t</w:t>
      </w:r>
      <w:r>
        <w:rPr>
          <w:spacing w:val="1"/>
        </w:rPr>
        <w:t>e</w:t>
      </w:r>
      <w:r>
        <w:t>rm</w:t>
      </w:r>
      <w:r>
        <w:rPr>
          <w:spacing w:val="14"/>
        </w:rPr>
        <w:t xml:space="preserve"> </w:t>
      </w:r>
      <w:r>
        <w:t>deposits</w:t>
      </w:r>
      <w:r>
        <w:rPr>
          <w:spacing w:val="11"/>
        </w:rPr>
        <w:t xml:space="preserve"> </w:t>
      </w:r>
      <w:r>
        <w:t>on</w:t>
      </w:r>
      <w:r>
        <w:rPr>
          <w:spacing w:val="13"/>
        </w:rPr>
        <w:t xml:space="preserve"> </w:t>
      </w:r>
      <w:r>
        <w:rPr>
          <w:spacing w:val="-3"/>
        </w:rPr>
        <w:t>w</w:t>
      </w:r>
      <w:r>
        <w:t>hich bank c</w:t>
      </w:r>
      <w:r>
        <w:rPr>
          <w:spacing w:val="1"/>
        </w:rPr>
        <w:t>u</w:t>
      </w:r>
      <w:r>
        <w:t>st</w:t>
      </w:r>
      <w:r>
        <w:rPr>
          <w:spacing w:val="1"/>
        </w:rPr>
        <w:t>om</w:t>
      </w:r>
      <w:r>
        <w:t>er can</w:t>
      </w:r>
      <w:r>
        <w:rPr>
          <w:spacing w:val="1"/>
        </w:rPr>
        <w:t xml:space="preserve"> </w:t>
      </w:r>
      <w:r>
        <w:rPr>
          <w:spacing w:val="-3"/>
        </w:rPr>
        <w:t>w</w:t>
      </w:r>
      <w:r>
        <w:t>ithdraw</w:t>
      </w:r>
      <w:r>
        <w:rPr>
          <w:spacing w:val="-3"/>
        </w:rPr>
        <w:t xml:space="preserve"> w</w:t>
      </w:r>
      <w:r>
        <w:t>ithout pr</w:t>
      </w:r>
      <w:r>
        <w:rPr>
          <w:spacing w:val="-2"/>
        </w:rPr>
        <w:t>i</w:t>
      </w:r>
      <w:r>
        <w:t>or n</w:t>
      </w:r>
      <w:r>
        <w:rPr>
          <w:spacing w:val="1"/>
        </w:rPr>
        <w:t>o</w:t>
      </w:r>
      <w:r>
        <w:t>tice).</w:t>
      </w:r>
    </w:p>
    <w:p w:rsidR="002D3A50" w:rsidRDefault="002D3A50" w:rsidP="002D3A50">
      <w:pPr>
        <w:pStyle w:val="BodyText"/>
        <w:kinsoku w:val="0"/>
        <w:overflowPunct w:val="0"/>
        <w:spacing w:line="266" w:lineRule="exact"/>
      </w:pPr>
    </w:p>
    <w:p w:rsidR="002D3A50" w:rsidRDefault="002D3A50" w:rsidP="002D3A50">
      <w:pPr>
        <w:pStyle w:val="BodyText"/>
        <w:kinsoku w:val="0"/>
        <w:overflowPunct w:val="0"/>
        <w:spacing w:line="278" w:lineRule="exact"/>
      </w:pPr>
      <w:r w:rsidRPr="002D3A50">
        <w:rPr>
          <w:rFonts w:ascii="Arial" w:hAnsi="Arial" w:cs="Arial"/>
          <w:b/>
          <w:bCs/>
          <w:sz w:val="24"/>
          <w:szCs w:val="24"/>
        </w:rPr>
        <w:t>Money Supply (M2):</w:t>
      </w:r>
      <w:r>
        <w:t xml:space="preserve"> Co</w:t>
      </w:r>
      <w:r>
        <w:rPr>
          <w:spacing w:val="1"/>
        </w:rPr>
        <w:t>n</w:t>
      </w:r>
      <w:r>
        <w:t xml:space="preserve">sists of </w:t>
      </w:r>
      <w:r>
        <w:rPr>
          <w:spacing w:val="-1"/>
        </w:rPr>
        <w:t>M</w:t>
      </w:r>
      <w:r>
        <w:t xml:space="preserve">oney Supply </w:t>
      </w:r>
      <w:r>
        <w:rPr>
          <w:spacing w:val="-1"/>
        </w:rPr>
        <w:t>(M</w:t>
      </w:r>
      <w:r>
        <w:rPr>
          <w:spacing w:val="-1"/>
          <w:position w:val="-5"/>
          <w:sz w:val="16"/>
          <w:szCs w:val="16"/>
        </w:rPr>
        <w:t>1</w:t>
      </w:r>
      <w:r>
        <w:t>)</w:t>
      </w:r>
      <w:r>
        <w:rPr>
          <w:spacing w:val="64"/>
        </w:rPr>
        <w:t xml:space="preserve"> </w:t>
      </w:r>
      <w:r>
        <w:t>plus</w:t>
      </w:r>
      <w:r>
        <w:rPr>
          <w:spacing w:val="66"/>
        </w:rPr>
        <w:t xml:space="preserve"> </w:t>
      </w:r>
      <w:r>
        <w:rPr>
          <w:spacing w:val="-2"/>
        </w:rPr>
        <w:t>q</w:t>
      </w:r>
      <w:r>
        <w:t>uasi</w:t>
      </w:r>
      <w:r>
        <w:rPr>
          <w:spacing w:val="-2"/>
        </w:rPr>
        <w:t>-</w:t>
      </w:r>
      <w:r>
        <w:rPr>
          <w:spacing w:val="1"/>
        </w:rPr>
        <w:t>m</w:t>
      </w:r>
      <w:r>
        <w:t>onet</w:t>
      </w:r>
      <w:r>
        <w:rPr>
          <w:spacing w:val="1"/>
        </w:rPr>
        <w:t>a</w:t>
      </w:r>
      <w:r>
        <w:t>ry deposits</w:t>
      </w:r>
    </w:p>
    <w:p w:rsidR="002D3A50" w:rsidRDefault="002D3A50" w:rsidP="002D3A50">
      <w:pPr>
        <w:pStyle w:val="BodyText"/>
        <w:kinsoku w:val="0"/>
        <w:overflowPunct w:val="0"/>
        <w:spacing w:before="19"/>
      </w:pPr>
      <w:r>
        <w:t>(</w:t>
      </w:r>
      <w:r>
        <w:rPr>
          <w:spacing w:val="-2"/>
        </w:rPr>
        <w:t>R</w:t>
      </w:r>
      <w:r>
        <w:t>esid</w:t>
      </w:r>
      <w:r>
        <w:rPr>
          <w:spacing w:val="1"/>
        </w:rPr>
        <w:t>e</w:t>
      </w:r>
      <w:r>
        <w:t>nt</w:t>
      </w:r>
      <w:r>
        <w:rPr>
          <w:spacing w:val="46"/>
        </w:rPr>
        <w:t xml:space="preserve"> </w:t>
      </w:r>
      <w:r>
        <w:rPr>
          <w:spacing w:val="1"/>
        </w:rPr>
        <w:t>T</w:t>
      </w:r>
      <w:r>
        <w:t>ime</w:t>
      </w:r>
      <w:r>
        <w:rPr>
          <w:spacing w:val="47"/>
        </w:rPr>
        <w:t xml:space="preserve"> </w:t>
      </w:r>
      <w:r>
        <w:t>and</w:t>
      </w:r>
      <w:r>
        <w:rPr>
          <w:spacing w:val="47"/>
        </w:rPr>
        <w:t xml:space="preserve"> </w:t>
      </w:r>
      <w:r>
        <w:t>Sa</w:t>
      </w:r>
      <w:r>
        <w:rPr>
          <w:spacing w:val="-3"/>
        </w:rPr>
        <w:t>v</w:t>
      </w:r>
      <w:r>
        <w:t>in</w:t>
      </w:r>
      <w:r>
        <w:rPr>
          <w:spacing w:val="-1"/>
        </w:rPr>
        <w:t>g</w:t>
      </w:r>
      <w:r>
        <w:t>s</w:t>
      </w:r>
      <w:r>
        <w:rPr>
          <w:spacing w:val="46"/>
        </w:rPr>
        <w:t xml:space="preserve"> </w:t>
      </w:r>
      <w:r>
        <w:t>De</w:t>
      </w:r>
      <w:r>
        <w:rPr>
          <w:spacing w:val="1"/>
        </w:rPr>
        <w:t>p</w:t>
      </w:r>
      <w:r>
        <w:t>osits</w:t>
      </w:r>
      <w:r>
        <w:rPr>
          <w:spacing w:val="46"/>
        </w:rPr>
        <w:t xml:space="preserve"> </w:t>
      </w:r>
      <w:r>
        <w:rPr>
          <w:spacing w:val="-1"/>
        </w:rPr>
        <w:t>i</w:t>
      </w:r>
      <w:r>
        <w:t>n</w:t>
      </w:r>
      <w:r>
        <w:rPr>
          <w:spacing w:val="47"/>
        </w:rPr>
        <w:t xml:space="preserve"> </w:t>
      </w:r>
      <w:r>
        <w:t>D</w:t>
      </w:r>
      <w:r>
        <w:rPr>
          <w:spacing w:val="-1"/>
        </w:rPr>
        <w:t>i</w:t>
      </w:r>
      <w:r>
        <w:t>rham</w:t>
      </w:r>
      <w:r>
        <w:rPr>
          <w:spacing w:val="48"/>
        </w:rPr>
        <w:t xml:space="preserve"> </w:t>
      </w:r>
      <w:r>
        <w:t>+</w:t>
      </w:r>
      <w:r>
        <w:rPr>
          <w:spacing w:val="46"/>
        </w:rPr>
        <w:t xml:space="preserve"> </w:t>
      </w:r>
      <w:r>
        <w:t>Co</w:t>
      </w:r>
      <w:r>
        <w:rPr>
          <w:spacing w:val="1"/>
        </w:rPr>
        <w:t>mm</w:t>
      </w:r>
      <w:r>
        <w:t>erc</w:t>
      </w:r>
      <w:r>
        <w:rPr>
          <w:spacing w:val="-2"/>
        </w:rPr>
        <w:t>i</w:t>
      </w:r>
      <w:r>
        <w:t>al</w:t>
      </w:r>
      <w:r>
        <w:rPr>
          <w:spacing w:val="46"/>
        </w:rPr>
        <w:t xml:space="preserve"> </w:t>
      </w:r>
      <w:r>
        <w:t>Pre-</w:t>
      </w:r>
    </w:p>
    <w:p w:rsidR="002D3A50" w:rsidRDefault="002D3A50" w:rsidP="002D3A50">
      <w:pPr>
        <w:pStyle w:val="BodyText"/>
        <w:kinsoku w:val="0"/>
        <w:overflowPunct w:val="0"/>
        <w:spacing w:line="266" w:lineRule="exact"/>
      </w:pPr>
      <w:r>
        <w:t>Payments in D</w:t>
      </w:r>
      <w:r>
        <w:rPr>
          <w:spacing w:val="-1"/>
        </w:rPr>
        <w:t>i</w:t>
      </w:r>
      <w:r>
        <w:t>rham</w:t>
      </w:r>
      <w:r>
        <w:rPr>
          <w:spacing w:val="1"/>
        </w:rPr>
        <w:t xml:space="preserve"> </w:t>
      </w:r>
      <w:r>
        <w:t>+ Resident De</w:t>
      </w:r>
      <w:r>
        <w:rPr>
          <w:spacing w:val="1"/>
        </w:rPr>
        <w:t>p</w:t>
      </w:r>
      <w:r>
        <w:t xml:space="preserve">osits in </w:t>
      </w:r>
      <w:r>
        <w:rPr>
          <w:spacing w:val="3"/>
        </w:rPr>
        <w:t>f</w:t>
      </w:r>
      <w:r>
        <w:t>orei</w:t>
      </w:r>
      <w:r>
        <w:rPr>
          <w:spacing w:val="-2"/>
        </w:rPr>
        <w:t>g</w:t>
      </w:r>
      <w:r>
        <w:t>n c</w:t>
      </w:r>
      <w:r>
        <w:rPr>
          <w:spacing w:val="1"/>
        </w:rPr>
        <w:t>u</w:t>
      </w:r>
      <w:r>
        <w:t>r</w:t>
      </w:r>
      <w:r>
        <w:rPr>
          <w:spacing w:val="-2"/>
        </w:rPr>
        <w:t>r</w:t>
      </w:r>
      <w:r>
        <w:t>encies).</w:t>
      </w:r>
    </w:p>
    <w:p w:rsidR="002D3A50" w:rsidRDefault="002D3A50" w:rsidP="002D3A50">
      <w:pPr>
        <w:pStyle w:val="BodyText"/>
        <w:kinsoku w:val="0"/>
        <w:overflowPunct w:val="0"/>
        <w:spacing w:line="266" w:lineRule="exact"/>
      </w:pPr>
    </w:p>
    <w:p w:rsidR="002D3A50" w:rsidRDefault="002D3A50" w:rsidP="002D3A50">
      <w:pPr>
        <w:pStyle w:val="BodyText"/>
        <w:kinsoku w:val="0"/>
        <w:overflowPunct w:val="0"/>
        <w:spacing w:line="278" w:lineRule="exact"/>
      </w:pPr>
      <w:r w:rsidRPr="002D3A50">
        <w:rPr>
          <w:rFonts w:ascii="Arial" w:hAnsi="Arial" w:cs="Arial"/>
          <w:b/>
          <w:bCs/>
          <w:sz w:val="24"/>
          <w:szCs w:val="24"/>
        </w:rPr>
        <w:t>Money Supply (M3):</w:t>
      </w:r>
      <w:r>
        <w:t xml:space="preserve"> Co</w:t>
      </w:r>
      <w:r>
        <w:rPr>
          <w:spacing w:val="1"/>
        </w:rPr>
        <w:t>n</w:t>
      </w:r>
      <w:r>
        <w:t xml:space="preserve">sists </w:t>
      </w:r>
      <w:r>
        <w:rPr>
          <w:spacing w:val="1"/>
        </w:rPr>
        <w:t>o</w:t>
      </w:r>
      <w:r>
        <w:t>f</w:t>
      </w:r>
      <w:r>
        <w:rPr>
          <w:spacing w:val="2"/>
        </w:rPr>
        <w:t xml:space="preserve"> </w:t>
      </w:r>
      <w:r>
        <w:t>Mo</w:t>
      </w:r>
      <w:r>
        <w:rPr>
          <w:spacing w:val="1"/>
        </w:rPr>
        <w:t>n</w:t>
      </w:r>
      <w:r>
        <w:t>ey</w:t>
      </w:r>
      <w:r>
        <w:rPr>
          <w:spacing w:val="-3"/>
        </w:rPr>
        <w:t xml:space="preserve"> </w:t>
      </w:r>
      <w:r>
        <w:t>Supply</w:t>
      </w:r>
      <w:r>
        <w:rPr>
          <w:spacing w:val="-3"/>
        </w:rPr>
        <w:t xml:space="preserve"> </w:t>
      </w:r>
      <w:r>
        <w:t>(</w:t>
      </w:r>
      <w:r>
        <w:rPr>
          <w:spacing w:val="2"/>
        </w:rPr>
        <w:t>M</w:t>
      </w:r>
      <w:r>
        <w:rPr>
          <w:spacing w:val="-1"/>
          <w:position w:val="-5"/>
          <w:sz w:val="16"/>
          <w:szCs w:val="16"/>
        </w:rPr>
        <w:t>2</w:t>
      </w:r>
      <w:r>
        <w:t>) plus Go</w:t>
      </w:r>
      <w:r>
        <w:rPr>
          <w:spacing w:val="-3"/>
        </w:rPr>
        <w:t>v</w:t>
      </w:r>
      <w:r>
        <w:t>ern</w:t>
      </w:r>
      <w:r>
        <w:rPr>
          <w:spacing w:val="1"/>
        </w:rPr>
        <w:t>m</w:t>
      </w:r>
      <w:r>
        <w:t>ent deposits.</w:t>
      </w:r>
    </w:p>
    <w:p w:rsidR="002D3A50" w:rsidRDefault="002D3A50" w:rsidP="002D3A50">
      <w:pPr>
        <w:pStyle w:val="BodyText"/>
        <w:kinsoku w:val="0"/>
        <w:overflowPunct w:val="0"/>
        <w:spacing w:line="278" w:lineRule="exact"/>
      </w:pPr>
    </w:p>
    <w:p w:rsidR="002D3A50" w:rsidRDefault="002D3A50" w:rsidP="002D3A50">
      <w:pPr>
        <w:pStyle w:val="BodyText"/>
        <w:kinsoku w:val="0"/>
        <w:overflowPunct w:val="0"/>
        <w:spacing w:line="245" w:lineRule="exact"/>
      </w:pPr>
      <w:r w:rsidRPr="002D3A50">
        <w:rPr>
          <w:rFonts w:ascii="Arial" w:hAnsi="Arial" w:cs="Arial"/>
          <w:b/>
          <w:bCs/>
          <w:sz w:val="24"/>
          <w:szCs w:val="24"/>
        </w:rPr>
        <w:t>Certificates of Deposits:</w:t>
      </w:r>
      <w:r>
        <w:t xml:space="preserve"> Certi</w:t>
      </w:r>
      <w:r>
        <w:rPr>
          <w:spacing w:val="2"/>
        </w:rPr>
        <w:t>f</w:t>
      </w:r>
      <w:r>
        <w:t>icates</w:t>
      </w:r>
      <w:r>
        <w:rPr>
          <w:spacing w:val="56"/>
        </w:rPr>
        <w:t xml:space="preserve"> </w:t>
      </w:r>
      <w:r>
        <w:t>issu</w:t>
      </w:r>
      <w:r>
        <w:rPr>
          <w:spacing w:val="1"/>
        </w:rPr>
        <w:t>e</w:t>
      </w:r>
      <w:r>
        <w:t>d</w:t>
      </w:r>
      <w:r>
        <w:rPr>
          <w:spacing w:val="57"/>
        </w:rPr>
        <w:t xml:space="preserve"> </w:t>
      </w:r>
      <w:r>
        <w:t>by</w:t>
      </w:r>
      <w:r>
        <w:rPr>
          <w:spacing w:val="53"/>
        </w:rPr>
        <w:t xml:space="preserve"> </w:t>
      </w:r>
      <w:r>
        <w:t>t</w:t>
      </w:r>
      <w:r>
        <w:rPr>
          <w:spacing w:val="1"/>
        </w:rPr>
        <w:t>h</w:t>
      </w:r>
      <w:r>
        <w:t>e</w:t>
      </w:r>
      <w:r>
        <w:rPr>
          <w:spacing w:val="56"/>
        </w:rPr>
        <w:t xml:space="preserve"> </w:t>
      </w:r>
      <w:r>
        <w:t>Ce</w:t>
      </w:r>
      <w:r>
        <w:rPr>
          <w:spacing w:val="1"/>
        </w:rPr>
        <w:t>n</w:t>
      </w:r>
      <w:r>
        <w:t>tral</w:t>
      </w:r>
      <w:r>
        <w:rPr>
          <w:spacing w:val="57"/>
        </w:rPr>
        <w:t xml:space="preserve"> </w:t>
      </w:r>
      <w:r>
        <w:t>Bank</w:t>
      </w:r>
      <w:r>
        <w:rPr>
          <w:spacing w:val="56"/>
        </w:rPr>
        <w:t xml:space="preserve"> </w:t>
      </w:r>
      <w:r>
        <w:t>and</w:t>
      </w:r>
      <w:r>
        <w:rPr>
          <w:spacing w:val="56"/>
        </w:rPr>
        <w:t xml:space="preserve"> </w:t>
      </w:r>
      <w:r>
        <w:t>sold</w:t>
      </w:r>
      <w:r>
        <w:rPr>
          <w:spacing w:val="56"/>
        </w:rPr>
        <w:t xml:space="preserve"> </w:t>
      </w:r>
      <w:r>
        <w:t>only</w:t>
      </w:r>
      <w:r>
        <w:rPr>
          <w:spacing w:val="53"/>
        </w:rPr>
        <w:t xml:space="preserve"> </w:t>
      </w:r>
      <w:r>
        <w:t>to</w:t>
      </w:r>
      <w:r>
        <w:rPr>
          <w:spacing w:val="56"/>
        </w:rPr>
        <w:t xml:space="preserve"> </w:t>
      </w:r>
      <w:r>
        <w:t>banks</w:t>
      </w:r>
      <w:r>
        <w:rPr>
          <w:spacing w:val="58"/>
        </w:rPr>
        <w:t xml:space="preserve"> </w:t>
      </w:r>
      <w:r>
        <w:t>to absorb</w:t>
      </w:r>
      <w:r>
        <w:rPr>
          <w:spacing w:val="3"/>
        </w:rPr>
        <w:t xml:space="preserve"> </w:t>
      </w:r>
      <w:r>
        <w:t>e</w:t>
      </w:r>
      <w:r>
        <w:rPr>
          <w:spacing w:val="-3"/>
        </w:rPr>
        <w:t>x</w:t>
      </w:r>
      <w:r>
        <w:t>cess</w:t>
      </w:r>
      <w:r>
        <w:rPr>
          <w:spacing w:val="3"/>
        </w:rPr>
        <w:t xml:space="preserve"> </w:t>
      </w:r>
      <w:r>
        <w:t>l</w:t>
      </w:r>
      <w:r>
        <w:rPr>
          <w:spacing w:val="-1"/>
        </w:rPr>
        <w:t>i</w:t>
      </w:r>
      <w:r>
        <w:rPr>
          <w:spacing w:val="-2"/>
        </w:rPr>
        <w:t>q</w:t>
      </w:r>
      <w:r>
        <w:t>uidity</w:t>
      </w:r>
      <w:r>
        <w:rPr>
          <w:spacing w:val="-2"/>
        </w:rPr>
        <w:t xml:space="preserve"> </w:t>
      </w:r>
      <w:r>
        <w:rPr>
          <w:spacing w:val="-3"/>
        </w:rPr>
        <w:t>w</w:t>
      </w:r>
      <w:r>
        <w:t>ith</w:t>
      </w:r>
      <w:r>
        <w:rPr>
          <w:spacing w:val="3"/>
        </w:rPr>
        <w:t xml:space="preserve"> </w:t>
      </w:r>
      <w:r>
        <w:t>t</w:t>
      </w:r>
      <w:r>
        <w:rPr>
          <w:spacing w:val="1"/>
        </w:rPr>
        <w:t>h</w:t>
      </w:r>
      <w:r>
        <w:t>e</w:t>
      </w:r>
      <w:r>
        <w:rPr>
          <w:spacing w:val="2"/>
        </w:rPr>
        <w:t xml:space="preserve"> </w:t>
      </w:r>
      <w:r>
        <w:t>latt</w:t>
      </w:r>
      <w:r>
        <w:rPr>
          <w:spacing w:val="1"/>
        </w:rPr>
        <w:t>e</w:t>
      </w:r>
      <w:r>
        <w:t>r</w:t>
      </w:r>
      <w:r>
        <w:rPr>
          <w:spacing w:val="2"/>
        </w:rPr>
        <w:t xml:space="preserve"> </w:t>
      </w:r>
      <w:r>
        <w:t>and</w:t>
      </w:r>
      <w:r>
        <w:rPr>
          <w:spacing w:val="1"/>
        </w:rPr>
        <w:t xml:space="preserve"> </w:t>
      </w:r>
      <w:r>
        <w:t>are</w:t>
      </w:r>
      <w:r>
        <w:rPr>
          <w:spacing w:val="3"/>
        </w:rPr>
        <w:t xml:space="preserve"> </w:t>
      </w:r>
      <w:r>
        <w:t>also</w:t>
      </w:r>
      <w:r>
        <w:rPr>
          <w:spacing w:val="1"/>
        </w:rPr>
        <w:t xml:space="preserve"> </w:t>
      </w:r>
      <w:r>
        <w:t>used</w:t>
      </w:r>
      <w:r>
        <w:rPr>
          <w:spacing w:val="4"/>
        </w:rPr>
        <w:t xml:space="preserve"> </w:t>
      </w:r>
      <w:r>
        <w:t>as an</w:t>
      </w:r>
      <w:r>
        <w:rPr>
          <w:spacing w:val="3"/>
        </w:rPr>
        <w:t xml:space="preserve"> </w:t>
      </w:r>
      <w:r>
        <w:t>in</w:t>
      </w:r>
      <w:r>
        <w:rPr>
          <w:spacing w:val="1"/>
        </w:rPr>
        <w:t>d</w:t>
      </w:r>
      <w:r>
        <w:t>icator to</w:t>
      </w:r>
      <w:r>
        <w:rPr>
          <w:spacing w:val="1"/>
        </w:rPr>
        <w:t xml:space="preserve"> d</w:t>
      </w:r>
      <w:r>
        <w:t>et</w:t>
      </w:r>
      <w:r>
        <w:rPr>
          <w:spacing w:val="1"/>
        </w:rPr>
        <w:t>e</w:t>
      </w:r>
      <w:r>
        <w:t>rmine</w:t>
      </w:r>
      <w:r>
        <w:rPr>
          <w:spacing w:val="1"/>
        </w:rPr>
        <w:t xml:space="preserve"> d</w:t>
      </w:r>
      <w:r>
        <w:t>o</w:t>
      </w:r>
      <w:r>
        <w:rPr>
          <w:spacing w:val="1"/>
        </w:rPr>
        <w:t>m</w:t>
      </w:r>
      <w:r>
        <w:t>estic int</w:t>
      </w:r>
      <w:r>
        <w:rPr>
          <w:spacing w:val="1"/>
        </w:rPr>
        <w:t>e</w:t>
      </w:r>
      <w:r>
        <w:t>rest rates.</w:t>
      </w:r>
    </w:p>
    <w:p w:rsidR="00C948BE" w:rsidRDefault="00C948BE" w:rsidP="002D3A50">
      <w:pPr>
        <w:pStyle w:val="BodyText"/>
        <w:kinsoku w:val="0"/>
        <w:overflowPunct w:val="0"/>
        <w:spacing w:line="245" w:lineRule="exact"/>
      </w:pPr>
    </w:p>
    <w:p w:rsidR="00C948BE" w:rsidRPr="004C7C59" w:rsidRDefault="00C948BE" w:rsidP="00C948BE">
      <w:pPr>
        <w:spacing w:before="100" w:beforeAutospacing="1" w:after="100" w:afterAutospacing="1" w:line="360" w:lineRule="auto"/>
        <w:ind w:right="450"/>
        <w:rPr>
          <w:rFonts w:ascii="Verdana" w:eastAsia="Times New Roman" w:hAnsi="Verdana" w:cs="Times New Roman"/>
          <w:b/>
          <w:bCs/>
          <w:color w:val="767171" w:themeColor="background2" w:themeShade="80"/>
          <w:sz w:val="20"/>
          <w:szCs w:val="20"/>
          <w:rtl/>
          <w:lang w:bidi="ar-OM"/>
        </w:rPr>
      </w:pPr>
      <w:bookmarkStart w:id="0" w:name="money"/>
      <w:r w:rsidRPr="004C7C59">
        <w:rPr>
          <w:rFonts w:ascii="Verdana" w:eastAsia="Times New Roman" w:hAnsi="Verdana" w:cs="Times New Roman"/>
          <w:b/>
          <w:bCs/>
          <w:color w:val="767171" w:themeColor="background2" w:themeShade="80"/>
          <w:sz w:val="20"/>
          <w:szCs w:val="20"/>
        </w:rPr>
        <w:t>Central Bank of Oman</w:t>
      </w:r>
      <w:r w:rsidR="004C7C59" w:rsidRPr="004C7C59">
        <w:rPr>
          <w:rFonts w:ascii="Verdana" w:eastAsia="Times New Roman" w:hAnsi="Verdana" w:cs="Times New Roman"/>
          <w:b/>
          <w:bCs/>
          <w:color w:val="767171" w:themeColor="background2" w:themeShade="80"/>
          <w:sz w:val="20"/>
          <w:szCs w:val="20"/>
        </w:rPr>
        <w:t xml:space="preserve"> </w:t>
      </w:r>
      <w:r w:rsidR="004C7C59" w:rsidRPr="004C7C59">
        <w:rPr>
          <w:rFonts w:ascii="Verdana" w:eastAsia="Times New Roman" w:hAnsi="Verdana" w:cs="Times New Roman" w:hint="cs"/>
          <w:b/>
          <w:bCs/>
          <w:color w:val="767171" w:themeColor="background2" w:themeShade="80"/>
          <w:sz w:val="20"/>
          <w:szCs w:val="20"/>
          <w:rtl/>
          <w:lang w:bidi="ar-OM"/>
        </w:rPr>
        <w:t xml:space="preserve">البنك المركزي العماني                                                                                                 </w:t>
      </w:r>
    </w:p>
    <w:p w:rsidR="00C948BE" w:rsidRPr="004C7C59" w:rsidRDefault="00C948BE" w:rsidP="00C948BE">
      <w:pPr>
        <w:spacing w:before="100" w:beforeAutospacing="1" w:after="100" w:afterAutospacing="1" w:line="360" w:lineRule="auto"/>
        <w:ind w:right="450"/>
        <w:rPr>
          <w:rFonts w:ascii="Times New Roman" w:eastAsia="Times New Roman" w:hAnsi="Times New Roman" w:cs="Times New Roman"/>
          <w:sz w:val="18"/>
          <w:szCs w:val="18"/>
        </w:rPr>
      </w:pPr>
      <w:r w:rsidRPr="004C7C59">
        <w:rPr>
          <w:rFonts w:ascii="Verdana" w:eastAsia="Times New Roman" w:hAnsi="Verdana" w:cs="Times New Roman"/>
          <w:b/>
          <w:bCs/>
          <w:sz w:val="18"/>
          <w:szCs w:val="18"/>
        </w:rPr>
        <w:t xml:space="preserve">   </w:t>
      </w:r>
      <w:bookmarkStart w:id="1" w:name="def"/>
      <w:bookmarkEnd w:id="0"/>
      <w:r w:rsidRPr="004C7C59">
        <w:rPr>
          <w:rFonts w:ascii="Verdana" w:eastAsia="Times New Roman" w:hAnsi="Verdana" w:cs="Times New Roman"/>
          <w:b/>
          <w:bCs/>
          <w:sz w:val="18"/>
          <w:szCs w:val="18"/>
        </w:rPr>
        <w:fldChar w:fldCharType="begin"/>
      </w:r>
      <w:r w:rsidRPr="004C7C59">
        <w:rPr>
          <w:rFonts w:ascii="Verdana" w:eastAsia="Times New Roman" w:hAnsi="Verdana" w:cs="Times New Roman"/>
          <w:b/>
          <w:bCs/>
          <w:sz w:val="18"/>
          <w:szCs w:val="18"/>
        </w:rPr>
        <w:instrText xml:space="preserve"> HYPERLINK "http://www.cbo-oman.org/pub_NationalDefOfMoney.htm" \l "Definition of the term Money Supply" </w:instrText>
      </w:r>
      <w:r w:rsidRPr="004C7C59">
        <w:rPr>
          <w:rFonts w:ascii="Verdana" w:eastAsia="Times New Roman" w:hAnsi="Verdana" w:cs="Times New Roman"/>
          <w:b/>
          <w:bCs/>
          <w:sz w:val="18"/>
          <w:szCs w:val="18"/>
        </w:rPr>
        <w:fldChar w:fldCharType="separate"/>
      </w:r>
      <w:r w:rsidRPr="004C7C59">
        <w:rPr>
          <w:rFonts w:ascii="Verdana" w:eastAsia="Times New Roman" w:hAnsi="Verdana" w:cs="Times New Roman"/>
          <w:b/>
          <w:bCs/>
          <w:sz w:val="18"/>
          <w:szCs w:val="18"/>
          <w:u w:val="single"/>
        </w:rPr>
        <w:t xml:space="preserve">Definition of the term Money Supply </w:t>
      </w:r>
      <w:r w:rsidRPr="004C7C59">
        <w:rPr>
          <w:rFonts w:ascii="Verdana" w:eastAsia="Times New Roman" w:hAnsi="Verdana" w:cs="Times New Roman"/>
          <w:b/>
          <w:bCs/>
          <w:sz w:val="18"/>
          <w:szCs w:val="18"/>
        </w:rPr>
        <w:fldChar w:fldCharType="end"/>
      </w:r>
      <w:bookmarkEnd w:id="1"/>
    </w:p>
    <w:p w:rsidR="00C948BE" w:rsidRPr="00194751" w:rsidRDefault="00C948BE" w:rsidP="00C948BE">
      <w:pPr>
        <w:spacing w:before="100" w:beforeAutospacing="1" w:after="100" w:afterAutospacing="1" w:line="360" w:lineRule="auto"/>
        <w:ind w:left="450" w:right="450"/>
        <w:rPr>
          <w:rFonts w:ascii="Times New Roman" w:eastAsia="Times New Roman" w:hAnsi="Times New Roman" w:cs="Times New Roman"/>
          <w:sz w:val="24"/>
          <w:szCs w:val="24"/>
        </w:rPr>
      </w:pPr>
      <w:r w:rsidRPr="00194751">
        <w:rPr>
          <w:rFonts w:ascii="Verdana" w:eastAsia="Times New Roman" w:hAnsi="Verdana" w:cs="Times New Roman"/>
          <w:color w:val="63827B"/>
          <w:sz w:val="20"/>
          <w:szCs w:val="20"/>
        </w:rPr>
        <w:t xml:space="preserve">The term 'money' is variously defined both in theory and in practice.  Traditionally money is defined in two senses, the narrow measure and the broad measure. In the narrow measure MI, money includes currency with the public and local currency demand deposits held by the private sector and public enterprises. Broad money supply M2, in turn, is defined as narrow money plus time and savings deposits, foreign currency deposits and import-related deposits of the private sector and public enterprises. </w:t>
      </w:r>
    </w:p>
    <w:bookmarkStart w:id="2" w:name="Components_of_Money_Supply_(M1)"/>
    <w:p w:rsidR="00C948BE" w:rsidRPr="004C7C59" w:rsidRDefault="00C948BE" w:rsidP="004C7C59">
      <w:pPr>
        <w:spacing w:before="100" w:beforeAutospacing="1" w:after="100" w:afterAutospacing="1" w:line="360" w:lineRule="auto"/>
        <w:ind w:right="450"/>
        <w:rPr>
          <w:rFonts w:ascii="Verdana" w:eastAsia="Times New Roman" w:hAnsi="Verdana" w:cs="Times New Roman"/>
          <w:b/>
          <w:bCs/>
          <w:sz w:val="18"/>
          <w:szCs w:val="18"/>
        </w:rPr>
      </w:pPr>
      <w:r w:rsidRPr="004C7C59">
        <w:rPr>
          <w:rFonts w:ascii="Verdana" w:eastAsia="Times New Roman" w:hAnsi="Verdana" w:cs="Times New Roman"/>
          <w:b/>
          <w:bCs/>
          <w:sz w:val="18"/>
          <w:szCs w:val="18"/>
        </w:rPr>
        <w:lastRenderedPageBreak/>
        <w:fldChar w:fldCharType="begin"/>
      </w:r>
      <w:r w:rsidRPr="004C7C59">
        <w:rPr>
          <w:rFonts w:ascii="Verdana" w:eastAsia="Times New Roman" w:hAnsi="Verdana" w:cs="Times New Roman"/>
          <w:b/>
          <w:bCs/>
          <w:sz w:val="18"/>
          <w:szCs w:val="18"/>
        </w:rPr>
        <w:instrText xml:space="preserve"> HYPERLINK "http://www.cbo-oman.org/pub_NationalDefOfMoney.htm" \l "Components of Money Supply (M1)" </w:instrText>
      </w:r>
      <w:r w:rsidRPr="004C7C59">
        <w:rPr>
          <w:rFonts w:ascii="Verdana" w:eastAsia="Times New Roman" w:hAnsi="Verdana" w:cs="Times New Roman"/>
          <w:b/>
          <w:bCs/>
          <w:sz w:val="18"/>
          <w:szCs w:val="18"/>
        </w:rPr>
        <w:fldChar w:fldCharType="separate"/>
      </w:r>
      <w:r w:rsidRPr="004C7C59">
        <w:rPr>
          <w:rFonts w:ascii="Verdana" w:eastAsia="Times New Roman" w:hAnsi="Verdana" w:cs="Times New Roman"/>
          <w:b/>
          <w:bCs/>
          <w:sz w:val="18"/>
          <w:szCs w:val="18"/>
        </w:rPr>
        <w:t xml:space="preserve">Components of Money Supply (M1) </w:t>
      </w:r>
      <w:r w:rsidRPr="004C7C59">
        <w:rPr>
          <w:rFonts w:ascii="Verdana" w:eastAsia="Times New Roman" w:hAnsi="Verdana" w:cs="Times New Roman"/>
          <w:b/>
          <w:bCs/>
          <w:sz w:val="18"/>
          <w:szCs w:val="18"/>
        </w:rPr>
        <w:fldChar w:fldCharType="end"/>
      </w:r>
      <w:bookmarkEnd w:id="2"/>
    </w:p>
    <w:p w:rsidR="00C948BE" w:rsidRPr="00194751" w:rsidRDefault="00C948BE" w:rsidP="00C948BE">
      <w:pPr>
        <w:spacing w:before="100" w:beforeAutospacing="1" w:after="100" w:afterAutospacing="1" w:line="360" w:lineRule="auto"/>
        <w:ind w:left="450" w:right="450"/>
        <w:rPr>
          <w:rFonts w:ascii="Times New Roman" w:eastAsia="Times New Roman" w:hAnsi="Times New Roman" w:cs="Times New Roman"/>
          <w:sz w:val="24"/>
          <w:szCs w:val="24"/>
        </w:rPr>
      </w:pPr>
      <w:r w:rsidRPr="00194751">
        <w:rPr>
          <w:rFonts w:ascii="Verdana" w:eastAsia="Times New Roman" w:hAnsi="Verdana" w:cs="Times New Roman"/>
          <w:color w:val="63827B"/>
          <w:sz w:val="20"/>
          <w:szCs w:val="20"/>
        </w:rPr>
        <w:t xml:space="preserve">Currency with the public (i.e., currency issued by the CBO minus cash in the vaults of commercial banks </w:t>
      </w:r>
      <w:r w:rsidRPr="0009217D">
        <w:rPr>
          <w:rFonts w:ascii="Verdana" w:eastAsia="Times New Roman" w:hAnsi="Verdana" w:cs="Times New Roman"/>
          <w:color w:val="63827B"/>
          <w:sz w:val="20"/>
          <w:szCs w:val="20"/>
          <w:highlight w:val="yellow"/>
        </w:rPr>
        <w:t>plus</w:t>
      </w:r>
      <w:r w:rsidRPr="00194751">
        <w:rPr>
          <w:rFonts w:ascii="Verdana" w:eastAsia="Times New Roman" w:hAnsi="Verdana" w:cs="Times New Roman"/>
          <w:color w:val="63827B"/>
          <w:sz w:val="20"/>
          <w:szCs w:val="20"/>
        </w:rPr>
        <w:t xml:space="preserve"> Resident </w:t>
      </w:r>
      <w:proofErr w:type="spellStart"/>
      <w:r w:rsidRPr="00194751">
        <w:rPr>
          <w:rFonts w:ascii="Verdana" w:eastAsia="Times New Roman" w:hAnsi="Verdana" w:cs="Times New Roman"/>
          <w:color w:val="63827B"/>
          <w:sz w:val="20"/>
          <w:szCs w:val="20"/>
        </w:rPr>
        <w:t>Rial</w:t>
      </w:r>
      <w:proofErr w:type="spellEnd"/>
      <w:r w:rsidRPr="00194751">
        <w:rPr>
          <w:rFonts w:ascii="Verdana" w:eastAsia="Times New Roman" w:hAnsi="Verdana" w:cs="Times New Roman"/>
          <w:color w:val="63827B"/>
          <w:sz w:val="20"/>
          <w:szCs w:val="20"/>
        </w:rPr>
        <w:t xml:space="preserve"> Omani demand deposits of the private sector and public enterprises). </w:t>
      </w:r>
    </w:p>
    <w:bookmarkStart w:id="3" w:name="Broad_Money_(M2)"/>
    <w:p w:rsidR="00C948BE" w:rsidRPr="00194751" w:rsidRDefault="00C948BE" w:rsidP="00C948BE">
      <w:pPr>
        <w:spacing w:before="100" w:beforeAutospacing="1" w:after="100" w:afterAutospacing="1" w:line="360" w:lineRule="auto"/>
        <w:ind w:left="450" w:right="450"/>
        <w:jc w:val="both"/>
        <w:rPr>
          <w:rFonts w:ascii="Times New Roman" w:eastAsia="Times New Roman" w:hAnsi="Times New Roman" w:cs="Times New Roman"/>
          <w:sz w:val="24"/>
          <w:szCs w:val="24"/>
        </w:rPr>
      </w:pPr>
      <w:r w:rsidRPr="004C7C59">
        <w:rPr>
          <w:rFonts w:ascii="Verdana" w:eastAsia="Times New Roman" w:hAnsi="Verdana" w:cs="Times New Roman"/>
          <w:b/>
          <w:bCs/>
          <w:sz w:val="18"/>
          <w:szCs w:val="18"/>
        </w:rPr>
        <w:fldChar w:fldCharType="begin"/>
      </w:r>
      <w:r w:rsidRPr="004C7C59">
        <w:rPr>
          <w:rFonts w:ascii="Verdana" w:eastAsia="Times New Roman" w:hAnsi="Verdana" w:cs="Times New Roman"/>
          <w:b/>
          <w:bCs/>
          <w:sz w:val="18"/>
          <w:szCs w:val="18"/>
        </w:rPr>
        <w:instrText xml:space="preserve"> HYPERLINK "http://www.cbo-oman.org/pub_NationalDefOfMoney.htm" \l "Broad Money (M2)" </w:instrText>
      </w:r>
      <w:r w:rsidRPr="004C7C59">
        <w:rPr>
          <w:rFonts w:ascii="Verdana" w:eastAsia="Times New Roman" w:hAnsi="Verdana" w:cs="Times New Roman"/>
          <w:b/>
          <w:bCs/>
          <w:sz w:val="18"/>
          <w:szCs w:val="18"/>
        </w:rPr>
        <w:fldChar w:fldCharType="separate"/>
      </w:r>
      <w:r w:rsidRPr="004C7C59">
        <w:rPr>
          <w:rFonts w:ascii="Verdana" w:eastAsia="Times New Roman" w:hAnsi="Verdana" w:cs="Times New Roman"/>
          <w:b/>
          <w:bCs/>
          <w:sz w:val="18"/>
          <w:szCs w:val="18"/>
        </w:rPr>
        <w:t xml:space="preserve">Broad Money (M2) </w:t>
      </w:r>
      <w:r w:rsidRPr="004C7C59">
        <w:rPr>
          <w:rFonts w:ascii="Verdana" w:eastAsia="Times New Roman" w:hAnsi="Verdana" w:cs="Times New Roman"/>
          <w:b/>
          <w:bCs/>
          <w:sz w:val="18"/>
          <w:szCs w:val="18"/>
        </w:rPr>
        <w:fldChar w:fldCharType="end"/>
      </w:r>
      <w:bookmarkEnd w:id="3"/>
      <w:r>
        <w:rPr>
          <w:rFonts w:ascii="Times New Roman" w:eastAsia="Times New Roman" w:hAnsi="Times New Roman" w:cs="Times New Roman"/>
          <w:sz w:val="24"/>
          <w:szCs w:val="24"/>
        </w:rPr>
        <w:t xml:space="preserve"> </w:t>
      </w:r>
      <w:r w:rsidRPr="00194751">
        <w:rPr>
          <w:rFonts w:ascii="Verdana" w:eastAsia="Times New Roman" w:hAnsi="Verdana" w:cs="Times New Roman"/>
          <w:color w:val="63827B"/>
          <w:sz w:val="20"/>
          <w:szCs w:val="20"/>
        </w:rPr>
        <w:t xml:space="preserve">M2 = MI + Quasi-money </w:t>
      </w:r>
    </w:p>
    <w:p w:rsidR="004C7C59" w:rsidRPr="004C7C59" w:rsidRDefault="004C7C59" w:rsidP="004C7C59">
      <w:pPr>
        <w:spacing w:before="100" w:beforeAutospacing="1" w:after="100" w:afterAutospacing="1" w:line="360" w:lineRule="auto"/>
        <w:ind w:right="450"/>
        <w:rPr>
          <w:rFonts w:ascii="Verdana" w:eastAsia="Times New Roman" w:hAnsi="Verdana" w:cs="Times New Roman"/>
          <w:b/>
          <w:bCs/>
          <w:sz w:val="18"/>
          <w:szCs w:val="18"/>
        </w:rPr>
      </w:pPr>
      <w:r w:rsidRPr="004C7C59">
        <w:rPr>
          <w:rFonts w:ascii="Verdana" w:eastAsia="Times New Roman" w:hAnsi="Verdana" w:cs="Times New Roman"/>
          <w:b/>
          <w:bCs/>
          <w:sz w:val="18"/>
          <w:szCs w:val="18"/>
        </w:rPr>
        <w:t>Quasi money includes;</w:t>
      </w:r>
    </w:p>
    <w:p w:rsidR="004C7C59" w:rsidRDefault="00C948BE" w:rsidP="004C7C59">
      <w:pPr>
        <w:spacing w:before="100" w:beforeAutospacing="1" w:after="100" w:afterAutospacing="1" w:line="360" w:lineRule="auto"/>
        <w:ind w:left="450" w:right="450"/>
        <w:jc w:val="both"/>
        <w:rPr>
          <w:rFonts w:ascii="Verdana" w:eastAsia="Times New Roman" w:hAnsi="Verdana" w:cs="Times New Roman"/>
          <w:color w:val="63827B"/>
          <w:sz w:val="20"/>
          <w:szCs w:val="20"/>
        </w:rPr>
      </w:pPr>
      <w:proofErr w:type="gramStart"/>
      <w:r w:rsidRPr="00194751">
        <w:rPr>
          <w:rFonts w:ascii="Verdana" w:eastAsia="Times New Roman" w:hAnsi="Verdana" w:cs="Times New Roman"/>
          <w:b/>
          <w:bCs/>
          <w:color w:val="63827B"/>
          <w:sz w:val="20"/>
          <w:szCs w:val="20"/>
        </w:rPr>
        <w:t>a</w:t>
      </w:r>
      <w:proofErr w:type="gramEnd"/>
      <w:r w:rsidRPr="00194751">
        <w:rPr>
          <w:rFonts w:ascii="Verdana" w:eastAsia="Times New Roman" w:hAnsi="Verdana" w:cs="Times New Roman"/>
          <w:b/>
          <w:bCs/>
          <w:color w:val="63827B"/>
          <w:sz w:val="20"/>
          <w:szCs w:val="20"/>
        </w:rPr>
        <w:t>)</w:t>
      </w:r>
      <w:r w:rsidRPr="00194751">
        <w:rPr>
          <w:rFonts w:ascii="Verdana" w:eastAsia="Times New Roman" w:hAnsi="Verdana" w:cs="Times New Roman"/>
          <w:color w:val="63827B"/>
          <w:sz w:val="20"/>
          <w:szCs w:val="20"/>
        </w:rPr>
        <w:t xml:space="preserve"> Resident </w:t>
      </w:r>
      <w:proofErr w:type="spellStart"/>
      <w:r w:rsidRPr="00194751">
        <w:rPr>
          <w:rFonts w:ascii="Verdana" w:eastAsia="Times New Roman" w:hAnsi="Verdana" w:cs="Times New Roman"/>
          <w:color w:val="63827B"/>
          <w:sz w:val="20"/>
          <w:szCs w:val="20"/>
        </w:rPr>
        <w:t>Rial</w:t>
      </w:r>
      <w:proofErr w:type="spellEnd"/>
      <w:r w:rsidRPr="00194751">
        <w:rPr>
          <w:rFonts w:ascii="Verdana" w:eastAsia="Times New Roman" w:hAnsi="Verdana" w:cs="Times New Roman"/>
          <w:color w:val="63827B"/>
          <w:sz w:val="20"/>
          <w:szCs w:val="20"/>
        </w:rPr>
        <w:t xml:space="preserve"> Omani saving and time deposits of private</w:t>
      </w:r>
      <w:r w:rsidR="004C7C59">
        <w:rPr>
          <w:rFonts w:ascii="Verdana" w:eastAsia="Times New Roman" w:hAnsi="Verdana" w:cs="Times New Roman"/>
          <w:color w:val="63827B"/>
          <w:sz w:val="20"/>
          <w:szCs w:val="20"/>
        </w:rPr>
        <w:t xml:space="preserve"> sector and public enterprises.</w:t>
      </w:r>
    </w:p>
    <w:p w:rsidR="00C948BE" w:rsidRPr="00194751" w:rsidRDefault="00C948BE" w:rsidP="004C7C59">
      <w:pPr>
        <w:spacing w:before="100" w:beforeAutospacing="1" w:after="100" w:afterAutospacing="1" w:line="360" w:lineRule="auto"/>
        <w:ind w:left="450" w:right="450"/>
        <w:jc w:val="both"/>
        <w:rPr>
          <w:rFonts w:ascii="Times New Roman" w:eastAsia="Times New Roman" w:hAnsi="Times New Roman" w:cs="Times New Roman"/>
          <w:sz w:val="24"/>
          <w:szCs w:val="24"/>
        </w:rPr>
      </w:pPr>
      <w:r w:rsidRPr="00194751">
        <w:rPr>
          <w:rFonts w:ascii="Verdana" w:eastAsia="Times New Roman" w:hAnsi="Verdana" w:cs="Times New Roman"/>
          <w:b/>
          <w:bCs/>
          <w:color w:val="63827B"/>
          <w:sz w:val="20"/>
          <w:szCs w:val="20"/>
        </w:rPr>
        <w:t>b)</w:t>
      </w:r>
      <w:r w:rsidRPr="00194751">
        <w:rPr>
          <w:rFonts w:ascii="Verdana" w:eastAsia="Times New Roman" w:hAnsi="Verdana" w:cs="Times New Roman"/>
          <w:color w:val="63827B"/>
          <w:sz w:val="20"/>
          <w:szCs w:val="20"/>
        </w:rPr>
        <w:t xml:space="preserve">  Resident foreign currency deposits of the private sector and public enterprises </w:t>
      </w:r>
    </w:p>
    <w:p w:rsidR="00C948BE" w:rsidRPr="00194751" w:rsidRDefault="00C948BE" w:rsidP="00C948BE">
      <w:pPr>
        <w:spacing w:before="100" w:beforeAutospacing="1" w:after="100" w:afterAutospacing="1" w:line="360" w:lineRule="auto"/>
        <w:ind w:left="450" w:right="450"/>
        <w:jc w:val="both"/>
        <w:rPr>
          <w:rFonts w:ascii="Times New Roman" w:eastAsia="Times New Roman" w:hAnsi="Times New Roman" w:cs="Times New Roman"/>
          <w:sz w:val="24"/>
          <w:szCs w:val="24"/>
        </w:rPr>
      </w:pPr>
      <w:r w:rsidRPr="00194751">
        <w:rPr>
          <w:rFonts w:ascii="Verdana" w:eastAsia="Times New Roman" w:hAnsi="Verdana" w:cs="Times New Roman"/>
          <w:b/>
          <w:bCs/>
          <w:color w:val="63827B"/>
          <w:sz w:val="20"/>
          <w:szCs w:val="20"/>
        </w:rPr>
        <w:t>c)</w:t>
      </w:r>
      <w:r w:rsidRPr="00194751">
        <w:rPr>
          <w:rFonts w:ascii="Verdana" w:eastAsia="Times New Roman" w:hAnsi="Verdana" w:cs="Times New Roman"/>
          <w:color w:val="63827B"/>
          <w:sz w:val="20"/>
          <w:szCs w:val="20"/>
        </w:rPr>
        <w:t xml:space="preserve">  Securities other than shares (negotiable certificates of deposits with less than 2 years maturity issued by commercial banks). </w:t>
      </w:r>
    </w:p>
    <w:p w:rsidR="00C948BE" w:rsidRPr="00194751" w:rsidRDefault="00C948BE" w:rsidP="00C948BE">
      <w:pPr>
        <w:spacing w:before="100" w:beforeAutospacing="1" w:after="100" w:afterAutospacing="1" w:line="360" w:lineRule="auto"/>
        <w:ind w:left="450" w:right="450"/>
        <w:jc w:val="both"/>
        <w:rPr>
          <w:rFonts w:ascii="Times New Roman" w:eastAsia="Times New Roman" w:hAnsi="Times New Roman" w:cs="Times New Roman"/>
          <w:sz w:val="24"/>
          <w:szCs w:val="24"/>
        </w:rPr>
      </w:pPr>
      <w:r w:rsidRPr="00194751">
        <w:rPr>
          <w:rFonts w:ascii="Verdana" w:eastAsia="Times New Roman" w:hAnsi="Verdana" w:cs="Times New Roman"/>
          <w:b/>
          <w:bCs/>
          <w:color w:val="63827B"/>
          <w:sz w:val="20"/>
          <w:szCs w:val="20"/>
        </w:rPr>
        <w:t>d) </w:t>
      </w:r>
      <w:r w:rsidRPr="00194751">
        <w:rPr>
          <w:rFonts w:ascii="Verdana" w:eastAsia="Times New Roman" w:hAnsi="Verdana" w:cs="Times New Roman"/>
          <w:color w:val="63827B"/>
          <w:sz w:val="20"/>
          <w:szCs w:val="20"/>
        </w:rPr>
        <w:t xml:space="preserve"> Resident import related deposits, i.e. commercial prepayments also known as margins, (deposits that importers are required to place in special accounts as a prerequisite to opening letters of credit). </w:t>
      </w:r>
    </w:p>
    <w:p w:rsidR="00C948BE" w:rsidRPr="00194751" w:rsidRDefault="00C948BE" w:rsidP="00C948BE">
      <w:pPr>
        <w:spacing w:before="100" w:beforeAutospacing="1" w:after="100" w:afterAutospacing="1" w:line="360" w:lineRule="auto"/>
        <w:ind w:right="450"/>
        <w:jc w:val="both"/>
        <w:rPr>
          <w:rFonts w:ascii="Times New Roman" w:eastAsia="Times New Roman" w:hAnsi="Times New Roman" w:cs="Times New Roman"/>
          <w:sz w:val="24"/>
          <w:szCs w:val="24"/>
        </w:rPr>
      </w:pPr>
      <w:r w:rsidRPr="004C7C59">
        <w:rPr>
          <w:rFonts w:ascii="Verdana" w:eastAsia="Times New Roman" w:hAnsi="Verdana" w:cs="Times New Roman"/>
          <w:b/>
          <w:bCs/>
          <w:sz w:val="18"/>
          <w:szCs w:val="18"/>
        </w:rPr>
        <w:t>  2. Claims on Public Enterprises:</w:t>
      </w:r>
      <w:r>
        <w:rPr>
          <w:rFonts w:ascii="Verdana" w:eastAsia="Times New Roman" w:hAnsi="Verdana" w:cs="Times New Roman"/>
          <w:b/>
          <w:bCs/>
          <w:color w:val="008080"/>
          <w:sz w:val="20"/>
          <w:szCs w:val="20"/>
        </w:rPr>
        <w:t xml:space="preserve"> </w:t>
      </w:r>
      <w:r w:rsidRPr="00194751">
        <w:rPr>
          <w:rFonts w:ascii="Verdana" w:eastAsia="Times New Roman" w:hAnsi="Verdana" w:cs="Times New Roman"/>
          <w:color w:val="63827B"/>
          <w:sz w:val="20"/>
          <w:szCs w:val="20"/>
        </w:rPr>
        <w:t xml:space="preserve">Borrowings by public enterprises from Commercial Banks i.e. Claims on public enterprises are shown separately because of their importance and because of the special needs of these entities, especially in under developed countries.  Claims are entered on gross basis, because the amount of deposits and cash that they possess (their liquidity) is expected to influence their expenditure, unlike the government. </w:t>
      </w:r>
    </w:p>
    <w:p w:rsidR="00C948BE" w:rsidRPr="00C948BE" w:rsidRDefault="00C948BE" w:rsidP="00C948BE">
      <w:pPr>
        <w:spacing w:before="100" w:beforeAutospacing="1" w:after="100" w:afterAutospacing="1" w:line="360" w:lineRule="auto"/>
        <w:ind w:left="450" w:right="450"/>
        <w:jc w:val="both"/>
        <w:rPr>
          <w:rFonts w:ascii="Times New Roman" w:eastAsia="Times New Roman" w:hAnsi="Times New Roman" w:cs="Times New Roman"/>
          <w:sz w:val="24"/>
          <w:szCs w:val="24"/>
        </w:rPr>
      </w:pPr>
      <w:r w:rsidRPr="004C7C59">
        <w:rPr>
          <w:rFonts w:ascii="Verdana" w:eastAsia="Times New Roman" w:hAnsi="Verdana" w:cs="Times New Roman"/>
          <w:b/>
          <w:bCs/>
          <w:sz w:val="18"/>
          <w:szCs w:val="18"/>
        </w:rPr>
        <w:t>  3. Claims on Private Sector:</w:t>
      </w:r>
      <w:r>
        <w:rPr>
          <w:rFonts w:ascii="Verdana" w:eastAsia="Times New Roman" w:hAnsi="Verdana" w:cs="Times New Roman"/>
          <w:b/>
          <w:bCs/>
          <w:color w:val="008080"/>
          <w:sz w:val="20"/>
          <w:szCs w:val="20"/>
        </w:rPr>
        <w:t xml:space="preserve"> </w:t>
      </w:r>
      <w:r w:rsidRPr="00194751">
        <w:rPr>
          <w:rFonts w:ascii="Verdana" w:eastAsia="Times New Roman" w:hAnsi="Verdana" w:cs="Times New Roman"/>
          <w:color w:val="63827B"/>
          <w:sz w:val="20"/>
          <w:szCs w:val="20"/>
        </w:rPr>
        <w:t xml:space="preserve">Claims on the private sector includes all domestic (Resident) credit granted to individuals and private enterprises, including investments made by banks in domestic shares and securities and are entered on gross basis because of the considerations pointed out above as for claims on public enterprises. </w:t>
      </w:r>
    </w:p>
    <w:p w:rsidR="002D3A50" w:rsidRDefault="002D3A50" w:rsidP="002D3A50">
      <w:pPr>
        <w:pStyle w:val="BodyText"/>
        <w:kinsoku w:val="0"/>
        <w:overflowPunct w:val="0"/>
        <w:spacing w:line="245" w:lineRule="exact"/>
        <w:rPr>
          <w:b/>
          <w:bCs/>
        </w:rPr>
      </w:pPr>
    </w:p>
    <w:p w:rsidR="002D3A50" w:rsidRDefault="002D3A50" w:rsidP="002D3A50">
      <w:pPr>
        <w:pStyle w:val="BodyText"/>
        <w:kinsoku w:val="0"/>
        <w:overflowPunct w:val="0"/>
        <w:spacing w:line="278" w:lineRule="exact"/>
      </w:pPr>
    </w:p>
    <w:p w:rsidR="002D3A50" w:rsidRDefault="002D3A50" w:rsidP="002D3A50">
      <w:pPr>
        <w:pStyle w:val="BodyText"/>
        <w:kinsoku w:val="0"/>
        <w:overflowPunct w:val="0"/>
        <w:spacing w:line="278" w:lineRule="exact"/>
        <w:rPr>
          <w:b/>
          <w:bCs/>
        </w:rPr>
      </w:pPr>
    </w:p>
    <w:p w:rsidR="002D3A50" w:rsidRDefault="002D3A50" w:rsidP="002D3A50">
      <w:pPr>
        <w:pStyle w:val="BodyText"/>
        <w:kinsoku w:val="0"/>
        <w:overflowPunct w:val="0"/>
        <w:spacing w:line="266" w:lineRule="exact"/>
      </w:pPr>
      <w:bookmarkStart w:id="4" w:name="_GoBack"/>
      <w:bookmarkEnd w:id="4"/>
    </w:p>
    <w:sectPr w:rsidR="002D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XtManalBLack">
    <w:altName w:val="Times New Roman"/>
    <w:panose1 w:val="00000000000000000000"/>
    <w:charset w:val="B2"/>
    <w:family w:val="auto"/>
    <w:notTrueType/>
    <w:pitch w:val="default"/>
    <w:sig w:usb0="00002001" w:usb1="00000000" w:usb2="00000000" w:usb3="00000000" w:csb0="00000040" w:csb1="00000000"/>
  </w:font>
  <w:font w:name="Optima-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DC8"/>
    <w:multiLevelType w:val="multilevel"/>
    <w:tmpl w:val="AFFA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D781B"/>
    <w:multiLevelType w:val="multilevel"/>
    <w:tmpl w:val="DB7A8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3C"/>
    <w:rsid w:val="0009217D"/>
    <w:rsid w:val="001D402E"/>
    <w:rsid w:val="002D3A50"/>
    <w:rsid w:val="00330F0B"/>
    <w:rsid w:val="0034523C"/>
    <w:rsid w:val="004C1AD8"/>
    <w:rsid w:val="004C7C59"/>
    <w:rsid w:val="00664A32"/>
    <w:rsid w:val="008242AF"/>
    <w:rsid w:val="00BF743D"/>
    <w:rsid w:val="00C948BE"/>
    <w:rsid w:val="00D641DE"/>
    <w:rsid w:val="00FE3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06BE9-9C54-4893-90E2-8A26210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242AF"/>
    <w:pPr>
      <w:spacing w:before="100" w:beforeAutospacing="1" w:after="100" w:afterAutospacing="1" w:line="240" w:lineRule="auto"/>
      <w:outlineLvl w:val="3"/>
    </w:pPr>
    <w:rPr>
      <w:rFonts w:ascii="Arial" w:eastAsia="Times New Roman" w:hAnsi="Arial" w:cs="Arial"/>
      <w:b/>
      <w:bCs/>
      <w:color w:val="AE7B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1DE"/>
    <w:pPr>
      <w:autoSpaceDE w:val="0"/>
      <w:autoSpaceDN w:val="0"/>
      <w:adjustRightInd w:val="0"/>
      <w:spacing w:after="0" w:line="240" w:lineRule="auto"/>
    </w:pPr>
    <w:rPr>
      <w:rFonts w:ascii="Segoe UI" w:hAnsi="Segoe UI" w:cs="Segoe UI"/>
      <w:sz w:val="23"/>
      <w:szCs w:val="23"/>
    </w:rPr>
  </w:style>
  <w:style w:type="character" w:customStyle="1" w:styleId="BodyTextChar">
    <w:name w:val="Body Text Char"/>
    <w:basedOn w:val="DefaultParagraphFont"/>
    <w:link w:val="BodyText"/>
    <w:uiPriority w:val="1"/>
    <w:rsid w:val="00D641DE"/>
    <w:rPr>
      <w:rFonts w:ascii="Segoe UI" w:hAnsi="Segoe UI" w:cs="Segoe UI"/>
      <w:sz w:val="23"/>
      <w:szCs w:val="23"/>
    </w:rPr>
  </w:style>
  <w:style w:type="paragraph" w:styleId="BalloonText">
    <w:name w:val="Balloon Text"/>
    <w:basedOn w:val="Normal"/>
    <w:link w:val="BalloonTextChar"/>
    <w:uiPriority w:val="99"/>
    <w:semiHidden/>
    <w:unhideWhenUsed/>
    <w:rsid w:val="0082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AF"/>
    <w:rPr>
      <w:rFonts w:ascii="Segoe UI" w:hAnsi="Segoe UI" w:cs="Segoe UI"/>
      <w:sz w:val="18"/>
      <w:szCs w:val="18"/>
    </w:rPr>
  </w:style>
  <w:style w:type="character" w:customStyle="1" w:styleId="Heading4Char">
    <w:name w:val="Heading 4 Char"/>
    <w:basedOn w:val="DefaultParagraphFont"/>
    <w:link w:val="Heading4"/>
    <w:uiPriority w:val="9"/>
    <w:rsid w:val="008242AF"/>
    <w:rPr>
      <w:rFonts w:ascii="Arial" w:eastAsia="Times New Roman" w:hAnsi="Arial" w:cs="Arial"/>
      <w:b/>
      <w:bCs/>
      <w:color w:val="AE7B05"/>
      <w:sz w:val="24"/>
      <w:szCs w:val="24"/>
    </w:rPr>
  </w:style>
  <w:style w:type="paragraph" w:customStyle="1" w:styleId="page-text">
    <w:name w:val="page-text"/>
    <w:basedOn w:val="Normal"/>
    <w:rsid w:val="008242AF"/>
    <w:pPr>
      <w:spacing w:before="100" w:beforeAutospacing="1" w:after="100" w:afterAutospacing="1" w:line="240" w:lineRule="auto"/>
    </w:pPr>
    <w:rPr>
      <w:rFonts w:ascii="Times New Roman" w:eastAsia="Times New Roman" w:hAnsi="Times New Roman" w:cs="Times New Roman"/>
      <w:color w:val="5E5E5E"/>
      <w:sz w:val="24"/>
      <w:szCs w:val="24"/>
    </w:rPr>
  </w:style>
  <w:style w:type="character" w:styleId="Strong">
    <w:name w:val="Strong"/>
    <w:basedOn w:val="DefaultParagraphFont"/>
    <w:uiPriority w:val="22"/>
    <w:qFormat/>
    <w:rsid w:val="00824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59094">
      <w:bodyDiv w:val="1"/>
      <w:marLeft w:val="0"/>
      <w:marRight w:val="0"/>
      <w:marTop w:val="0"/>
      <w:marBottom w:val="0"/>
      <w:divBdr>
        <w:top w:val="none" w:sz="0" w:space="0" w:color="auto"/>
        <w:left w:val="none" w:sz="0" w:space="0" w:color="auto"/>
        <w:bottom w:val="none" w:sz="0" w:space="0" w:color="auto"/>
        <w:right w:val="none" w:sz="0" w:space="0" w:color="auto"/>
      </w:divBdr>
      <w:divsChild>
        <w:div w:id="791479111">
          <w:marLeft w:val="0"/>
          <w:marRight w:val="0"/>
          <w:marTop w:val="0"/>
          <w:marBottom w:val="0"/>
          <w:divBdr>
            <w:top w:val="none" w:sz="0" w:space="0" w:color="auto"/>
            <w:left w:val="none" w:sz="0" w:space="0" w:color="auto"/>
            <w:bottom w:val="none" w:sz="0" w:space="0" w:color="auto"/>
            <w:right w:val="none" w:sz="0" w:space="0" w:color="auto"/>
          </w:divBdr>
          <w:divsChild>
            <w:div w:id="1139153976">
              <w:marLeft w:val="0"/>
              <w:marRight w:val="0"/>
              <w:marTop w:val="150"/>
              <w:marBottom w:val="0"/>
              <w:divBdr>
                <w:top w:val="none" w:sz="0" w:space="0" w:color="auto"/>
                <w:left w:val="none" w:sz="0" w:space="0" w:color="auto"/>
                <w:bottom w:val="none" w:sz="0" w:space="0" w:color="auto"/>
                <w:right w:val="none" w:sz="0" w:space="0" w:color="auto"/>
              </w:divBdr>
              <w:divsChild>
                <w:div w:id="1360744685">
                  <w:marLeft w:val="150"/>
                  <w:marRight w:val="150"/>
                  <w:marTop w:val="30"/>
                  <w:marBottom w:val="0"/>
                  <w:divBdr>
                    <w:top w:val="none" w:sz="0" w:space="0" w:color="auto"/>
                    <w:left w:val="none" w:sz="0" w:space="0" w:color="auto"/>
                    <w:bottom w:val="none" w:sz="0" w:space="0" w:color="auto"/>
                    <w:right w:val="none" w:sz="0" w:space="0" w:color="auto"/>
                  </w:divBdr>
                  <w:divsChild>
                    <w:div w:id="1928608691">
                      <w:marLeft w:val="0"/>
                      <w:marRight w:val="0"/>
                      <w:marTop w:val="0"/>
                      <w:marBottom w:val="0"/>
                      <w:divBdr>
                        <w:top w:val="single" w:sz="36" w:space="0" w:color="003194"/>
                        <w:left w:val="single" w:sz="2" w:space="0" w:color="003194"/>
                        <w:bottom w:val="single" w:sz="2" w:space="0" w:color="FFFFFF"/>
                        <w:right w:val="single" w:sz="2" w:space="0" w:color="003194"/>
                      </w:divBdr>
                      <w:divsChild>
                        <w:div w:id="15023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55322">
      <w:bodyDiv w:val="1"/>
      <w:marLeft w:val="0"/>
      <w:marRight w:val="0"/>
      <w:marTop w:val="0"/>
      <w:marBottom w:val="0"/>
      <w:divBdr>
        <w:top w:val="none" w:sz="0" w:space="0" w:color="auto"/>
        <w:left w:val="none" w:sz="0" w:space="0" w:color="auto"/>
        <w:bottom w:val="none" w:sz="0" w:space="0" w:color="auto"/>
        <w:right w:val="none" w:sz="0" w:space="0" w:color="auto"/>
      </w:divBdr>
      <w:divsChild>
        <w:div w:id="49234218">
          <w:marLeft w:val="0"/>
          <w:marRight w:val="0"/>
          <w:marTop w:val="0"/>
          <w:marBottom w:val="0"/>
          <w:divBdr>
            <w:top w:val="none" w:sz="0" w:space="0" w:color="auto"/>
            <w:left w:val="none" w:sz="0" w:space="0" w:color="auto"/>
            <w:bottom w:val="none" w:sz="0" w:space="0" w:color="auto"/>
            <w:right w:val="none" w:sz="0" w:space="0" w:color="auto"/>
          </w:divBdr>
          <w:divsChild>
            <w:div w:id="1726443911">
              <w:marLeft w:val="0"/>
              <w:marRight w:val="0"/>
              <w:marTop w:val="150"/>
              <w:marBottom w:val="0"/>
              <w:divBdr>
                <w:top w:val="none" w:sz="0" w:space="0" w:color="auto"/>
                <w:left w:val="none" w:sz="0" w:space="0" w:color="auto"/>
                <w:bottom w:val="none" w:sz="0" w:space="0" w:color="auto"/>
                <w:right w:val="none" w:sz="0" w:space="0" w:color="auto"/>
              </w:divBdr>
              <w:divsChild>
                <w:div w:id="138158258">
                  <w:marLeft w:val="150"/>
                  <w:marRight w:val="150"/>
                  <w:marTop w:val="30"/>
                  <w:marBottom w:val="0"/>
                  <w:divBdr>
                    <w:top w:val="none" w:sz="0" w:space="0" w:color="auto"/>
                    <w:left w:val="none" w:sz="0" w:space="0" w:color="auto"/>
                    <w:bottom w:val="none" w:sz="0" w:space="0" w:color="auto"/>
                    <w:right w:val="none" w:sz="0" w:space="0" w:color="auto"/>
                  </w:divBdr>
                  <w:divsChild>
                    <w:div w:id="1417169328">
                      <w:marLeft w:val="0"/>
                      <w:marRight w:val="0"/>
                      <w:marTop w:val="0"/>
                      <w:marBottom w:val="0"/>
                      <w:divBdr>
                        <w:top w:val="single" w:sz="36" w:space="0" w:color="003194"/>
                        <w:left w:val="single" w:sz="2" w:space="0" w:color="003194"/>
                        <w:bottom w:val="single" w:sz="2" w:space="0" w:color="FFFFFF"/>
                        <w:right w:val="single" w:sz="2" w:space="0" w:color="003194"/>
                      </w:divBdr>
                      <w:divsChild>
                        <w:div w:id="1576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ALHASAN ALI SULAIMAN AL RUMHI</dc:creator>
  <cp:keywords/>
  <dc:description/>
  <cp:lastModifiedBy>ALHASAN ALI SULAIMAN AL RUMHI</cp:lastModifiedBy>
  <cp:revision>3</cp:revision>
  <dcterms:created xsi:type="dcterms:W3CDTF">2015-12-31T06:44:00Z</dcterms:created>
  <dcterms:modified xsi:type="dcterms:W3CDTF">2016-08-02T07:40:00Z</dcterms:modified>
</cp:coreProperties>
</file>